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809" w:rsidRPr="001D3809" w:rsidRDefault="001D3809" w:rsidP="001D3809">
      <w:pPr>
        <w:spacing w:after="200" w:line="276" w:lineRule="auto"/>
        <w:rPr>
          <w:rFonts w:ascii="Arial" w:eastAsiaTheme="minorHAnsi" w:hAnsi="Arial" w:cs="Arial"/>
          <w:i/>
          <w:sz w:val="22"/>
          <w:szCs w:val="22"/>
          <w:lang w:eastAsia="en-US"/>
        </w:rPr>
      </w:pPr>
      <w:commentRangeStart w:id="0"/>
      <w:r w:rsidRPr="001D3809">
        <w:rPr>
          <w:rFonts w:ascii="Arial" w:eastAsiaTheme="minorHAnsi" w:hAnsi="Arial" w:cs="Arial"/>
          <w:b/>
          <w:i/>
          <w:color w:val="365F91" w:themeColor="accent1" w:themeShade="BF"/>
          <w:sz w:val="22"/>
          <w:szCs w:val="22"/>
          <w:lang w:eastAsia="en-US"/>
        </w:rPr>
        <w:t>Aims of the Early Intervention Service</w:t>
      </w: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sz w:val="22"/>
          <w:szCs w:val="22"/>
          <w:lang w:eastAsia="en-US"/>
        </w:rPr>
        <w:t>We aim to deliver high quality care for those experiencing or at risk of psychosis, with timely responses to individual need through the use of evidence based interventions to promote recovery and wellbeing.</w:t>
      </w: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sz w:val="22"/>
          <w:szCs w:val="22"/>
          <w:lang w:eastAsia="en-US"/>
        </w:rPr>
        <w:t>The Culture within EIS is known to be a critical factor so it is important to note our expected attitudes and qualities of the service to include:-</w:t>
      </w:r>
    </w:p>
    <w:p w:rsidR="001D3809" w:rsidRPr="001D3809" w:rsidRDefault="001D3809" w:rsidP="001D3809">
      <w:pPr>
        <w:numPr>
          <w:ilvl w:val="0"/>
          <w:numId w:val="21"/>
        </w:numPr>
        <w:spacing w:after="200" w:line="276" w:lineRule="auto"/>
        <w:contextualSpacing/>
        <w:rPr>
          <w:rFonts w:ascii="Arial" w:eastAsiaTheme="minorHAnsi" w:hAnsi="Arial" w:cs="Arial"/>
          <w:i/>
          <w:sz w:val="22"/>
          <w:szCs w:val="22"/>
          <w:lang w:eastAsia="en-US"/>
        </w:rPr>
      </w:pPr>
      <w:r w:rsidRPr="001D3809">
        <w:rPr>
          <w:rFonts w:ascii="Arial" w:eastAsiaTheme="minorHAnsi" w:hAnsi="Arial" w:cs="Arial"/>
          <w:i/>
          <w:sz w:val="22"/>
          <w:szCs w:val="22"/>
          <w:lang w:eastAsia="en-US"/>
        </w:rPr>
        <w:t xml:space="preserve">Offering hope </w:t>
      </w:r>
    </w:p>
    <w:p w:rsidR="001D3809" w:rsidRPr="001D3809" w:rsidRDefault="001D3809" w:rsidP="001D3809">
      <w:pPr>
        <w:numPr>
          <w:ilvl w:val="0"/>
          <w:numId w:val="21"/>
        </w:numPr>
        <w:spacing w:after="200" w:line="276" w:lineRule="auto"/>
        <w:contextualSpacing/>
        <w:rPr>
          <w:rFonts w:ascii="Arial" w:eastAsiaTheme="minorHAnsi" w:hAnsi="Arial" w:cs="Arial"/>
          <w:i/>
          <w:sz w:val="22"/>
          <w:szCs w:val="22"/>
          <w:lang w:eastAsia="en-US"/>
        </w:rPr>
      </w:pPr>
      <w:r w:rsidRPr="001D3809">
        <w:rPr>
          <w:rFonts w:ascii="Arial" w:eastAsiaTheme="minorHAnsi" w:hAnsi="Arial" w:cs="Arial"/>
          <w:i/>
          <w:sz w:val="22"/>
          <w:szCs w:val="22"/>
          <w:lang w:eastAsia="en-US"/>
        </w:rPr>
        <w:t xml:space="preserve">Intervening as early as possible </w:t>
      </w:r>
    </w:p>
    <w:p w:rsidR="001D3809" w:rsidRPr="001D3809" w:rsidRDefault="001D3809" w:rsidP="001D3809">
      <w:pPr>
        <w:numPr>
          <w:ilvl w:val="0"/>
          <w:numId w:val="21"/>
        </w:numPr>
        <w:spacing w:after="200" w:line="276" w:lineRule="auto"/>
        <w:contextualSpacing/>
        <w:rPr>
          <w:rFonts w:ascii="Arial" w:eastAsiaTheme="minorHAnsi" w:hAnsi="Arial" w:cs="Arial"/>
          <w:i/>
          <w:sz w:val="22"/>
          <w:szCs w:val="22"/>
          <w:lang w:eastAsia="en-US"/>
        </w:rPr>
      </w:pPr>
      <w:r w:rsidRPr="001D3809">
        <w:rPr>
          <w:rFonts w:ascii="Arial" w:eastAsiaTheme="minorHAnsi" w:hAnsi="Arial" w:cs="Arial"/>
          <w:i/>
          <w:sz w:val="22"/>
          <w:szCs w:val="22"/>
          <w:lang w:eastAsia="en-US"/>
        </w:rPr>
        <w:t>Promote engagement, therapeutic relationship and trust</w:t>
      </w:r>
    </w:p>
    <w:p w:rsidR="001D3809" w:rsidRPr="001D3809" w:rsidRDefault="001D3809" w:rsidP="001D3809">
      <w:pPr>
        <w:numPr>
          <w:ilvl w:val="0"/>
          <w:numId w:val="21"/>
        </w:numPr>
        <w:spacing w:after="200" w:line="276" w:lineRule="auto"/>
        <w:contextualSpacing/>
        <w:rPr>
          <w:rFonts w:ascii="Arial" w:eastAsiaTheme="minorHAnsi" w:hAnsi="Arial" w:cs="Arial"/>
          <w:i/>
          <w:sz w:val="22"/>
          <w:szCs w:val="22"/>
          <w:lang w:eastAsia="en-US"/>
        </w:rPr>
      </w:pPr>
      <w:r w:rsidRPr="001D3809">
        <w:rPr>
          <w:rFonts w:ascii="Arial" w:eastAsiaTheme="minorHAnsi" w:hAnsi="Arial" w:cs="Arial"/>
          <w:i/>
          <w:sz w:val="22"/>
          <w:szCs w:val="22"/>
          <w:lang w:eastAsia="en-US"/>
        </w:rPr>
        <w:t xml:space="preserve">Aim for sustainable recovery </w:t>
      </w:r>
    </w:p>
    <w:p w:rsidR="001D3809" w:rsidRPr="001D3809" w:rsidRDefault="001D3809" w:rsidP="001D3809">
      <w:pPr>
        <w:numPr>
          <w:ilvl w:val="0"/>
          <w:numId w:val="21"/>
        </w:numPr>
        <w:spacing w:after="200" w:line="276" w:lineRule="auto"/>
        <w:contextualSpacing/>
        <w:rPr>
          <w:rFonts w:ascii="Arial" w:eastAsiaTheme="minorHAnsi" w:hAnsi="Arial" w:cs="Arial"/>
          <w:i/>
          <w:sz w:val="22"/>
          <w:szCs w:val="22"/>
          <w:lang w:eastAsia="en-US"/>
        </w:rPr>
      </w:pPr>
      <w:r w:rsidRPr="001D3809">
        <w:rPr>
          <w:rFonts w:ascii="Arial" w:eastAsiaTheme="minorHAnsi" w:hAnsi="Arial" w:cs="Arial"/>
          <w:i/>
          <w:sz w:val="22"/>
          <w:szCs w:val="22"/>
          <w:lang w:eastAsia="en-US"/>
        </w:rPr>
        <w:t xml:space="preserve">Address problems rather than require a diagnosis to be given  </w:t>
      </w:r>
    </w:p>
    <w:p w:rsidR="001D3809" w:rsidRPr="001D3809" w:rsidRDefault="001D3809" w:rsidP="001D3809">
      <w:pPr>
        <w:numPr>
          <w:ilvl w:val="0"/>
          <w:numId w:val="21"/>
        </w:numPr>
        <w:spacing w:after="200" w:line="276" w:lineRule="auto"/>
        <w:contextualSpacing/>
        <w:rPr>
          <w:rFonts w:ascii="Arial" w:eastAsiaTheme="minorHAnsi" w:hAnsi="Arial" w:cs="Arial"/>
          <w:i/>
          <w:sz w:val="22"/>
          <w:szCs w:val="22"/>
          <w:lang w:eastAsia="en-US"/>
        </w:rPr>
      </w:pPr>
      <w:r w:rsidRPr="001D3809">
        <w:rPr>
          <w:rFonts w:ascii="Arial" w:eastAsiaTheme="minorHAnsi" w:hAnsi="Arial" w:cs="Arial"/>
          <w:i/>
          <w:sz w:val="22"/>
          <w:szCs w:val="22"/>
          <w:lang w:eastAsia="en-US"/>
        </w:rPr>
        <w:t xml:space="preserve">Recognise the role of life experiences (Including trauma) in the development of problems </w:t>
      </w:r>
    </w:p>
    <w:p w:rsidR="001D3809" w:rsidRPr="001D3809" w:rsidRDefault="001D3809" w:rsidP="001D3809">
      <w:pPr>
        <w:numPr>
          <w:ilvl w:val="0"/>
          <w:numId w:val="21"/>
        </w:numPr>
        <w:spacing w:after="200" w:line="276" w:lineRule="auto"/>
        <w:contextualSpacing/>
        <w:rPr>
          <w:rFonts w:ascii="Arial" w:eastAsiaTheme="minorHAnsi" w:hAnsi="Arial" w:cs="Arial"/>
          <w:i/>
          <w:sz w:val="22"/>
          <w:szCs w:val="22"/>
          <w:lang w:eastAsia="en-US"/>
        </w:rPr>
      </w:pPr>
      <w:r w:rsidRPr="001D3809">
        <w:rPr>
          <w:rFonts w:ascii="Arial" w:eastAsiaTheme="minorHAnsi" w:hAnsi="Arial" w:cs="Arial"/>
          <w:i/>
          <w:sz w:val="22"/>
          <w:szCs w:val="22"/>
          <w:lang w:eastAsia="en-US"/>
        </w:rPr>
        <w:t xml:space="preserve">Have  detailed and up to date knowledge of psychosis </w:t>
      </w:r>
    </w:p>
    <w:p w:rsidR="001D3809" w:rsidRPr="001D3809" w:rsidRDefault="001D3809" w:rsidP="001D3809">
      <w:pPr>
        <w:numPr>
          <w:ilvl w:val="0"/>
          <w:numId w:val="21"/>
        </w:numPr>
        <w:spacing w:after="200" w:line="276" w:lineRule="auto"/>
        <w:contextualSpacing/>
        <w:rPr>
          <w:rFonts w:ascii="Arial" w:eastAsiaTheme="minorHAnsi" w:hAnsi="Arial" w:cs="Arial"/>
          <w:i/>
          <w:sz w:val="22"/>
          <w:szCs w:val="22"/>
          <w:lang w:eastAsia="en-US"/>
        </w:rPr>
      </w:pPr>
      <w:r w:rsidRPr="001D3809">
        <w:rPr>
          <w:rFonts w:ascii="Arial" w:eastAsiaTheme="minorHAnsi" w:hAnsi="Arial" w:cs="Arial"/>
          <w:i/>
          <w:sz w:val="22"/>
          <w:szCs w:val="22"/>
          <w:lang w:eastAsia="en-US"/>
        </w:rPr>
        <w:t xml:space="preserve">Monitor outcomes  </w:t>
      </w:r>
    </w:p>
    <w:p w:rsidR="001D3809" w:rsidRPr="001D3809" w:rsidRDefault="001D3809" w:rsidP="001D3809">
      <w:pPr>
        <w:numPr>
          <w:ilvl w:val="0"/>
          <w:numId w:val="21"/>
        </w:numPr>
        <w:spacing w:after="200" w:line="276" w:lineRule="auto"/>
        <w:contextualSpacing/>
        <w:rPr>
          <w:rFonts w:ascii="Arial" w:eastAsiaTheme="minorHAnsi" w:hAnsi="Arial" w:cs="Arial"/>
          <w:i/>
          <w:sz w:val="22"/>
          <w:szCs w:val="22"/>
          <w:lang w:eastAsia="en-US"/>
        </w:rPr>
      </w:pPr>
      <w:r w:rsidRPr="001D3809">
        <w:rPr>
          <w:rFonts w:ascii="Arial" w:eastAsiaTheme="minorHAnsi" w:hAnsi="Arial" w:cs="Arial"/>
          <w:i/>
          <w:sz w:val="22"/>
          <w:szCs w:val="22"/>
          <w:lang w:eastAsia="en-US"/>
        </w:rPr>
        <w:t xml:space="preserve">Provide cost-effective service, eg. avoiding hospitalisation where possible. </w:t>
      </w:r>
    </w:p>
    <w:p w:rsidR="001D3809" w:rsidRPr="001D3809" w:rsidRDefault="001D3809" w:rsidP="001D3809">
      <w:pPr>
        <w:spacing w:after="200" w:line="276" w:lineRule="auto"/>
        <w:rPr>
          <w:rFonts w:ascii="Arial" w:eastAsiaTheme="minorHAnsi" w:hAnsi="Arial" w:cs="Arial"/>
          <w:i/>
          <w:sz w:val="22"/>
          <w:szCs w:val="22"/>
          <w:lang w:eastAsia="en-US"/>
        </w:rPr>
      </w:pP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sz w:val="22"/>
          <w:szCs w:val="22"/>
          <w:lang w:eastAsia="en-US"/>
        </w:rPr>
        <w:t>This document is to be read in conjunction with the EIS Pathway on SharePoint which provides detail of how we provide this offer. The EIS pathway on SharePoint has been developed to provide accessible information to all staff ensure the opportunity for continuous improvement and management of critical information to support meeting the standards is as clear as possible within the service.</w:t>
      </w: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sz w:val="22"/>
          <w:szCs w:val="22"/>
          <w:lang w:eastAsia="en-US"/>
        </w:rPr>
        <w:t xml:space="preserve">The EIS pathway on SharePoint is found at </w:t>
      </w:r>
      <w:commentRangeStart w:id="1"/>
      <w:r w:rsidRPr="001D3809">
        <w:rPr>
          <w:rFonts w:asciiTheme="minorHAnsi" w:eastAsiaTheme="minorHAnsi" w:hAnsiTheme="minorHAnsi" w:cstheme="minorBidi"/>
          <w:sz w:val="22"/>
          <w:szCs w:val="22"/>
          <w:lang w:eastAsia="en-US"/>
        </w:rPr>
        <w:fldChar w:fldCharType="begin"/>
      </w:r>
      <w:r w:rsidRPr="001D3809">
        <w:rPr>
          <w:rFonts w:asciiTheme="minorHAnsi" w:eastAsiaTheme="minorHAnsi" w:hAnsiTheme="minorHAnsi" w:cstheme="minorBidi"/>
          <w:sz w:val="22"/>
          <w:szCs w:val="22"/>
          <w:lang w:eastAsia="en-US"/>
        </w:rPr>
        <w:instrText xml:space="preserve"> HYPERLINK "http://trustnet/Networks/caf/eis/Pages/home.aspx" </w:instrText>
      </w:r>
      <w:r w:rsidRPr="001D3809">
        <w:rPr>
          <w:rFonts w:asciiTheme="minorHAnsi" w:eastAsiaTheme="minorHAnsi" w:hAnsiTheme="minorHAnsi" w:cstheme="minorBidi"/>
          <w:sz w:val="22"/>
          <w:szCs w:val="22"/>
          <w:lang w:eastAsia="en-US"/>
        </w:rPr>
        <w:fldChar w:fldCharType="separate"/>
      </w:r>
      <w:r w:rsidRPr="001D3809">
        <w:rPr>
          <w:rFonts w:ascii="Arial" w:eastAsiaTheme="minorHAnsi" w:hAnsi="Arial" w:cs="Arial"/>
          <w:i/>
          <w:color w:val="0000FF" w:themeColor="hyperlink"/>
          <w:sz w:val="22"/>
          <w:szCs w:val="22"/>
          <w:u w:val="single"/>
          <w:lang w:eastAsia="en-US"/>
        </w:rPr>
        <w:t>http:/</w:t>
      </w:r>
      <w:r w:rsidRPr="001D3809">
        <w:rPr>
          <w:rFonts w:ascii="Arial" w:eastAsiaTheme="minorHAnsi" w:hAnsi="Arial" w:cs="Arial"/>
          <w:i/>
          <w:color w:val="0000FF" w:themeColor="hyperlink"/>
          <w:sz w:val="22"/>
          <w:szCs w:val="22"/>
          <w:u w:val="single"/>
          <w:lang w:eastAsia="en-US"/>
        </w:rPr>
        <w:t>/</w:t>
      </w:r>
      <w:r w:rsidRPr="001D3809">
        <w:rPr>
          <w:rFonts w:ascii="Arial" w:eastAsiaTheme="minorHAnsi" w:hAnsi="Arial" w:cs="Arial"/>
          <w:i/>
          <w:color w:val="0000FF" w:themeColor="hyperlink"/>
          <w:sz w:val="22"/>
          <w:szCs w:val="22"/>
          <w:u w:val="single"/>
          <w:lang w:eastAsia="en-US"/>
        </w:rPr>
        <w:t>trustnet/Networks/caf/eis/Pages/home.aspx</w:t>
      </w:r>
      <w:r w:rsidRPr="001D3809">
        <w:rPr>
          <w:rFonts w:ascii="Arial" w:eastAsiaTheme="minorHAnsi" w:hAnsi="Arial" w:cs="Arial"/>
          <w:i/>
          <w:color w:val="0000FF" w:themeColor="hyperlink"/>
          <w:sz w:val="22"/>
          <w:szCs w:val="22"/>
          <w:u w:val="single"/>
          <w:lang w:eastAsia="en-US"/>
        </w:rPr>
        <w:fldChar w:fldCharType="end"/>
      </w:r>
      <w:commentRangeEnd w:id="1"/>
      <w:r w:rsidRPr="001D3809">
        <w:rPr>
          <w:rFonts w:asciiTheme="minorHAnsi" w:eastAsiaTheme="minorHAnsi" w:hAnsiTheme="minorHAnsi" w:cstheme="minorBidi"/>
          <w:sz w:val="16"/>
          <w:szCs w:val="16"/>
          <w:lang w:eastAsia="en-US"/>
        </w:rPr>
        <w:commentReference w:id="1"/>
      </w: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noProof/>
          <w:sz w:val="22"/>
          <w:szCs w:val="22"/>
        </w:rPr>
        <w:drawing>
          <wp:inline distT="0" distB="0" distL="0" distR="0" wp14:anchorId="3D8FF58E" wp14:editId="56CC2E1D">
            <wp:extent cx="5676900" cy="340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88493" cy="3416914"/>
                    </a:xfrm>
                    <a:prstGeom prst="rect">
                      <a:avLst/>
                    </a:prstGeom>
                  </pic:spPr>
                </pic:pic>
              </a:graphicData>
            </a:graphic>
          </wp:inline>
        </w:drawing>
      </w: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sz w:val="22"/>
          <w:szCs w:val="22"/>
          <w:lang w:eastAsia="en-US"/>
        </w:rPr>
        <w:lastRenderedPageBreak/>
        <w:t xml:space="preserve">The model is built on the Bio-Psycho- Social model. These three areas </w:t>
      </w:r>
      <w:r w:rsidRPr="001D3809">
        <w:rPr>
          <w:rFonts w:ascii="Arial" w:eastAsiaTheme="minorHAnsi" w:hAnsi="Arial" w:cs="Arial"/>
          <w:b/>
          <w:i/>
          <w:sz w:val="22"/>
          <w:szCs w:val="22"/>
          <w:lang w:eastAsia="en-US"/>
        </w:rPr>
        <w:t>provide store</w:t>
      </w:r>
      <w:r w:rsidRPr="001D3809">
        <w:rPr>
          <w:rFonts w:ascii="Arial" w:eastAsiaTheme="minorHAnsi" w:hAnsi="Arial" w:cs="Arial"/>
          <w:i/>
          <w:sz w:val="22"/>
          <w:szCs w:val="22"/>
          <w:lang w:eastAsia="en-US"/>
        </w:rPr>
        <w:t xml:space="preserve"> key information which may be helpful when working with some service users but which is not a core offer. These are shown as:-</w:t>
      </w:r>
    </w:p>
    <w:tbl>
      <w:tblPr>
        <w:tblW w:w="9839" w:type="dxa"/>
        <w:tblCellMar>
          <w:left w:w="0" w:type="dxa"/>
          <w:right w:w="0" w:type="dxa"/>
        </w:tblCellMar>
        <w:tblLook w:val="04A0" w:firstRow="1" w:lastRow="0" w:firstColumn="1" w:lastColumn="0" w:noHBand="0" w:noVBand="1"/>
      </w:tblPr>
      <w:tblGrid>
        <w:gridCol w:w="3279"/>
        <w:gridCol w:w="3280"/>
        <w:gridCol w:w="3280"/>
      </w:tblGrid>
      <w:tr w:rsidR="001D3809" w:rsidRPr="001D3809" w:rsidTr="00D5421E">
        <w:trPr>
          <w:trHeight w:val="90"/>
        </w:trPr>
        <w:tc>
          <w:tcPr>
            <w:tcW w:w="3279" w:type="dxa"/>
            <w:tcBorders>
              <w:top w:val="single" w:sz="12" w:space="0" w:color="A6A6A6"/>
              <w:left w:val="single" w:sz="12" w:space="0" w:color="A6A6A6"/>
              <w:bottom w:val="single" w:sz="12" w:space="0" w:color="A6A6A6"/>
              <w:right w:val="single" w:sz="12" w:space="0" w:color="A6A6A6" w:themeColor="background1" w:themeShade="A6"/>
            </w:tcBorders>
            <w:tcMar>
              <w:top w:w="58" w:type="dxa"/>
              <w:left w:w="58" w:type="dxa"/>
              <w:bottom w:w="58" w:type="dxa"/>
              <w:right w:w="58" w:type="dxa"/>
            </w:tcMar>
            <w:hideMark/>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kern w:val="28"/>
                <w:sz w:val="22"/>
                <w:szCs w:val="22"/>
                <w:lang w:eastAsia="en-US"/>
                <w14:cntxtAlts/>
              </w:rPr>
              <w:object w:dxaOrig="935" w:dyaOrig="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46.5pt;mso-position-horizontal:absolute" o:ole="" o:cliptowrap="t">
                  <v:imagedata r:id="rId10" o:title=""/>
                  <o:lock v:ext="edit" ungrouping="t" grouping="t"/>
                </v:shape>
                <o:OLEObject Type="Embed" ProgID="PBrush" ShapeID="_x0000_i1025" DrawAspect="Content" ObjectID="_1530426105" r:id="rId11"/>
              </w:object>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b/>
                <w:bCs/>
                <w:i/>
                <w:kern w:val="28"/>
                <w:sz w:val="22"/>
                <w:szCs w:val="22"/>
                <w:lang w:eastAsia="en-US"/>
                <w14:cntxtAlts/>
              </w:rPr>
              <w:t>Physical Health</w:t>
            </w:r>
          </w:p>
        </w:tc>
        <w:tc>
          <w:tcPr>
            <w:tcW w:w="3280" w:type="dxa"/>
            <w:tcBorders>
              <w:top w:val="single" w:sz="12" w:space="0" w:color="A6A6A6"/>
              <w:left w:val="single" w:sz="12" w:space="0" w:color="A6A6A6" w:themeColor="background1" w:themeShade="A6"/>
              <w:bottom w:val="single" w:sz="12" w:space="0" w:color="A6A6A6"/>
              <w:right w:val="single" w:sz="12" w:space="0" w:color="A6A6A6" w:themeColor="background1" w:themeShade="A6"/>
            </w:tcBorders>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kern w:val="28"/>
                <w:sz w:val="22"/>
                <w:szCs w:val="22"/>
                <w:lang w:eastAsia="en-US"/>
                <w14:cntxtAlts/>
              </w:rPr>
              <w:object w:dxaOrig="856" w:dyaOrig="808">
                <v:shape id="_x0000_i1026" type="#_x0000_t75" style="width:51pt;height:48pt;mso-position-horizontal:absolute" o:ole="" o:cliptowrap="t">
                  <v:imagedata r:id="rId12" o:title=""/>
                  <o:lock v:ext="edit" ungrouping="t" grouping="t"/>
                </v:shape>
                <o:OLEObject Type="Embed" ProgID="PBrush" ShapeID="_x0000_i1026" DrawAspect="Content" ObjectID="_1530426106" r:id="rId13"/>
              </w:object>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b/>
                <w:bCs/>
                <w:i/>
                <w:kern w:val="28"/>
                <w:sz w:val="22"/>
                <w:szCs w:val="22"/>
                <w:lang w:eastAsia="en-US"/>
                <w14:cntxtAlts/>
              </w:rPr>
              <w:t xml:space="preserve">Psychological Wellbeing </w:t>
            </w:r>
          </w:p>
        </w:tc>
        <w:tc>
          <w:tcPr>
            <w:tcW w:w="3280" w:type="dxa"/>
            <w:tcBorders>
              <w:top w:val="single" w:sz="12" w:space="0" w:color="A6A6A6"/>
              <w:left w:val="single" w:sz="12" w:space="0" w:color="A6A6A6" w:themeColor="background1" w:themeShade="A6"/>
              <w:bottom w:val="single" w:sz="12" w:space="0" w:color="A6A6A6"/>
              <w:right w:val="single" w:sz="12" w:space="0" w:color="A6A6A6"/>
            </w:tcBorders>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noProof/>
                <w:kern w:val="28"/>
                <w:sz w:val="22"/>
                <w:szCs w:val="22"/>
              </w:rPr>
              <w:drawing>
                <wp:inline distT="0" distB="0" distL="0" distR="0" wp14:anchorId="7211ED18" wp14:editId="34C19466">
                  <wp:extent cx="647700" cy="6261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700" cy="626110"/>
                          </a:xfrm>
                          <a:prstGeom prst="rect">
                            <a:avLst/>
                          </a:prstGeom>
                          <a:noFill/>
                        </pic:spPr>
                      </pic:pic>
                    </a:graphicData>
                  </a:graphic>
                </wp:inline>
              </w:drawing>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b/>
                <w:bCs/>
                <w:i/>
                <w:kern w:val="28"/>
                <w:sz w:val="22"/>
                <w:szCs w:val="22"/>
                <w:lang w:eastAsia="en-US"/>
                <w14:cntxtAlts/>
              </w:rPr>
              <w:t xml:space="preserve">Social Inclusion   </w:t>
            </w:r>
          </w:p>
        </w:tc>
      </w:tr>
    </w:tbl>
    <w:p w:rsidR="001D3809" w:rsidRPr="001D3809" w:rsidRDefault="001D3809" w:rsidP="001D3809">
      <w:pPr>
        <w:spacing w:after="200" w:line="276" w:lineRule="auto"/>
        <w:rPr>
          <w:rFonts w:ascii="Arial" w:eastAsiaTheme="minorHAnsi" w:hAnsi="Arial" w:cs="Arial"/>
          <w:i/>
          <w:sz w:val="22"/>
          <w:szCs w:val="22"/>
          <w:lang w:eastAsia="en-US"/>
        </w:rPr>
      </w:pP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sz w:val="22"/>
          <w:szCs w:val="22"/>
          <w:lang w:eastAsia="en-US"/>
        </w:rPr>
        <w:t xml:space="preserve">The EIS Pathway on SharePoint includes 9 core service offers. These are those as defined within NICE pathways and quality standards as the critical aspects of EIS service delivery. These are shown as:- </w:t>
      </w:r>
    </w:p>
    <w:tbl>
      <w:tblPr>
        <w:tblW w:w="9839" w:type="dxa"/>
        <w:tblCellMar>
          <w:left w:w="0" w:type="dxa"/>
          <w:right w:w="0" w:type="dxa"/>
        </w:tblCellMar>
        <w:tblLook w:val="04A0" w:firstRow="1" w:lastRow="0" w:firstColumn="1" w:lastColumn="0" w:noHBand="0" w:noVBand="1"/>
      </w:tblPr>
      <w:tblGrid>
        <w:gridCol w:w="3279"/>
        <w:gridCol w:w="3280"/>
        <w:gridCol w:w="3280"/>
      </w:tblGrid>
      <w:tr w:rsidR="001D3809" w:rsidRPr="001D3809" w:rsidTr="00D5421E">
        <w:trPr>
          <w:trHeight w:val="22"/>
        </w:trPr>
        <w:tc>
          <w:tcPr>
            <w:tcW w:w="3279" w:type="dxa"/>
            <w:tcBorders>
              <w:top w:val="single" w:sz="12" w:space="0" w:color="A6A6A6"/>
              <w:left w:val="single" w:sz="12" w:space="0" w:color="A6A6A6"/>
              <w:bottom w:val="single" w:sz="12" w:space="0" w:color="A6A6A6" w:themeColor="background1" w:themeShade="A6"/>
              <w:right w:val="single" w:sz="12" w:space="0" w:color="A6A6A6" w:themeColor="background1" w:themeShade="A6"/>
            </w:tcBorders>
            <w:tcMar>
              <w:top w:w="58" w:type="dxa"/>
              <w:left w:w="58" w:type="dxa"/>
              <w:bottom w:w="58" w:type="dxa"/>
              <w:right w:w="58" w:type="dxa"/>
            </w:tcMar>
            <w:hideMark/>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noProof/>
                <w:kern w:val="28"/>
                <w:sz w:val="22"/>
                <w:szCs w:val="22"/>
              </w:rPr>
              <w:drawing>
                <wp:inline distT="0" distB="0" distL="0" distR="0" wp14:anchorId="0166EF71" wp14:editId="64FC621E">
                  <wp:extent cx="628015" cy="664210"/>
                  <wp:effectExtent l="0" t="0" r="63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015" cy="664210"/>
                          </a:xfrm>
                          <a:prstGeom prst="rect">
                            <a:avLst/>
                          </a:prstGeom>
                          <a:noFill/>
                        </pic:spPr>
                      </pic:pic>
                    </a:graphicData>
                  </a:graphic>
                </wp:inline>
              </w:drawing>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kern w:val="28"/>
                <w:sz w:val="22"/>
                <w:szCs w:val="22"/>
                <w:lang w:eastAsia="en-US"/>
                <w14:cntxtAlts/>
              </w:rPr>
              <w:t>Assessment  within 2 weeks</w:t>
            </w:r>
          </w:p>
        </w:tc>
        <w:tc>
          <w:tcPr>
            <w:tcW w:w="3280" w:type="dxa"/>
            <w:tcBorders>
              <w:top w:val="single" w:sz="12" w:space="0" w:color="A6A6A6"/>
              <w:left w:val="single" w:sz="12" w:space="0" w:color="A6A6A6" w:themeColor="background1" w:themeShade="A6"/>
              <w:bottom w:val="single" w:sz="12" w:space="0" w:color="A6A6A6"/>
              <w:right w:val="single" w:sz="12" w:space="0" w:color="A6A6A6" w:themeColor="background1" w:themeShade="A6"/>
            </w:tcBorders>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noProof/>
                <w:kern w:val="28"/>
                <w:sz w:val="22"/>
                <w:szCs w:val="22"/>
              </w:rPr>
              <w:drawing>
                <wp:inline distT="0" distB="0" distL="0" distR="0" wp14:anchorId="414D0F36" wp14:editId="444D68A7">
                  <wp:extent cx="548640" cy="567055"/>
                  <wp:effectExtent l="0" t="0" r="381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 cy="567055"/>
                          </a:xfrm>
                          <a:prstGeom prst="rect">
                            <a:avLst/>
                          </a:prstGeom>
                          <a:noFill/>
                        </pic:spPr>
                      </pic:pic>
                    </a:graphicData>
                  </a:graphic>
                </wp:inline>
              </w:drawing>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kern w:val="28"/>
                <w:sz w:val="22"/>
                <w:szCs w:val="22"/>
                <w:lang w:eastAsia="en-US"/>
                <w14:cntxtAlts/>
              </w:rPr>
              <w:t>Psycho Social Intervention</w:t>
            </w:r>
          </w:p>
        </w:tc>
        <w:tc>
          <w:tcPr>
            <w:tcW w:w="3280" w:type="dxa"/>
            <w:tcBorders>
              <w:top w:val="single" w:sz="12" w:space="0" w:color="A6A6A6"/>
              <w:left w:val="single" w:sz="12" w:space="0" w:color="A6A6A6" w:themeColor="background1" w:themeShade="A6"/>
              <w:bottom w:val="single" w:sz="12" w:space="0" w:color="A6A6A6"/>
              <w:right w:val="single" w:sz="12" w:space="0" w:color="A6A6A6"/>
            </w:tcBorders>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noProof/>
                <w:kern w:val="28"/>
                <w:sz w:val="22"/>
                <w:szCs w:val="22"/>
              </w:rPr>
              <w:drawing>
                <wp:inline distT="0" distB="0" distL="0" distR="0" wp14:anchorId="68B4A6EE" wp14:editId="7574F79C">
                  <wp:extent cx="619715" cy="571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564" cy="574128"/>
                          </a:xfrm>
                          <a:prstGeom prst="rect">
                            <a:avLst/>
                          </a:prstGeom>
                          <a:noFill/>
                        </pic:spPr>
                      </pic:pic>
                    </a:graphicData>
                  </a:graphic>
                </wp:inline>
              </w:drawing>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kern w:val="28"/>
                <w:sz w:val="22"/>
                <w:szCs w:val="22"/>
                <w:lang w:eastAsia="en-US"/>
                <w14:cntxtAlts/>
              </w:rPr>
              <w:t>Carer Education</w:t>
            </w:r>
          </w:p>
        </w:tc>
      </w:tr>
      <w:tr w:rsidR="001D3809" w:rsidRPr="001D3809" w:rsidTr="00D5421E">
        <w:trPr>
          <w:trHeight w:val="1796"/>
        </w:trPr>
        <w:tc>
          <w:tcPr>
            <w:tcW w:w="3279" w:type="dxa"/>
            <w:tcBorders>
              <w:top w:val="single" w:sz="12" w:space="0" w:color="A6A6A6" w:themeColor="background1" w:themeShade="A6"/>
              <w:left w:val="single" w:sz="12" w:space="0" w:color="A6A6A6"/>
              <w:bottom w:val="single" w:sz="12" w:space="0" w:color="A6A6A6"/>
              <w:right w:val="single" w:sz="12" w:space="0" w:color="A6A6A6" w:themeColor="background1" w:themeShade="A6"/>
            </w:tcBorders>
            <w:tcMar>
              <w:top w:w="58" w:type="dxa"/>
              <w:left w:w="58" w:type="dxa"/>
              <w:bottom w:w="58" w:type="dxa"/>
              <w:right w:w="58" w:type="dxa"/>
            </w:tcMar>
            <w:hideMark/>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noProof/>
                <w:sz w:val="22"/>
                <w:szCs w:val="22"/>
              </w:rPr>
              <w:drawing>
                <wp:anchor distT="36576" distB="36576" distL="36576" distR="36576" simplePos="0" relativeHeight="251659264" behindDoc="0" locked="0" layoutInCell="1" allowOverlap="1" wp14:anchorId="234C253E" wp14:editId="3B3D81E2">
                  <wp:simplePos x="0" y="0"/>
                  <wp:positionH relativeFrom="column">
                    <wp:posOffset>765810</wp:posOffset>
                  </wp:positionH>
                  <wp:positionV relativeFrom="paragraph">
                    <wp:posOffset>-287655</wp:posOffset>
                  </wp:positionV>
                  <wp:extent cx="620395" cy="629920"/>
                  <wp:effectExtent l="0" t="0" r="825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0395" cy="62992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kern w:val="28"/>
                <w:sz w:val="22"/>
                <w:szCs w:val="22"/>
                <w:lang w:eastAsia="en-US"/>
                <w14:cntxtAlts/>
              </w:rPr>
              <w:t>Medication Management</w:t>
            </w:r>
          </w:p>
        </w:tc>
        <w:tc>
          <w:tcPr>
            <w:tcW w:w="3280" w:type="dxa"/>
            <w:tcBorders>
              <w:top w:val="single" w:sz="12" w:space="0" w:color="A6A6A6"/>
              <w:left w:val="single" w:sz="12" w:space="0" w:color="A6A6A6" w:themeColor="background1" w:themeShade="A6"/>
              <w:bottom w:val="single" w:sz="12" w:space="0" w:color="A6A6A6"/>
              <w:right w:val="single" w:sz="12" w:space="0" w:color="A6A6A6" w:themeColor="background1" w:themeShade="A6"/>
            </w:tcBorders>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noProof/>
                <w:kern w:val="28"/>
                <w:sz w:val="22"/>
                <w:szCs w:val="22"/>
              </w:rPr>
              <w:drawing>
                <wp:inline distT="0" distB="0" distL="0" distR="0" wp14:anchorId="41AC8415" wp14:editId="1253F053">
                  <wp:extent cx="600075" cy="590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075" cy="590550"/>
                          </a:xfrm>
                          <a:prstGeom prst="rect">
                            <a:avLst/>
                          </a:prstGeom>
                          <a:noFill/>
                        </pic:spPr>
                      </pic:pic>
                    </a:graphicData>
                  </a:graphic>
                </wp:inline>
              </w:drawing>
            </w:r>
            <w:r w:rsidRPr="001D3809">
              <w:rPr>
                <w:rFonts w:ascii="Arial" w:eastAsiaTheme="minorHAnsi" w:hAnsi="Arial" w:cs="Arial"/>
                <w:i/>
                <w:kern w:val="28"/>
                <w:sz w:val="22"/>
                <w:szCs w:val="22"/>
                <w:lang w:eastAsia="en-US"/>
                <w14:cntxtAlts/>
              </w:rPr>
              <w:t xml:space="preserve"> </w:t>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kern w:val="28"/>
                <w:sz w:val="22"/>
                <w:szCs w:val="22"/>
                <w:lang w:eastAsia="en-US"/>
                <w14:cntxtAlts/>
              </w:rPr>
              <w:t>Cognitive Behaviour Therapy for psychosis</w:t>
            </w:r>
          </w:p>
        </w:tc>
        <w:tc>
          <w:tcPr>
            <w:tcW w:w="3280" w:type="dxa"/>
            <w:tcBorders>
              <w:top w:val="single" w:sz="12" w:space="0" w:color="A6A6A6"/>
              <w:left w:val="single" w:sz="12" w:space="0" w:color="A6A6A6" w:themeColor="background1" w:themeShade="A6"/>
              <w:bottom w:val="single" w:sz="12" w:space="0" w:color="A6A6A6"/>
              <w:right w:val="single" w:sz="12" w:space="0" w:color="A6A6A6"/>
            </w:tcBorders>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noProof/>
                <w:kern w:val="28"/>
                <w:sz w:val="22"/>
                <w:szCs w:val="22"/>
              </w:rPr>
              <w:drawing>
                <wp:inline distT="0" distB="0" distL="0" distR="0" wp14:anchorId="393759B3" wp14:editId="1B78EEB0">
                  <wp:extent cx="536575" cy="5549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75" cy="554990"/>
                          </a:xfrm>
                          <a:prstGeom prst="rect">
                            <a:avLst/>
                          </a:prstGeom>
                          <a:noFill/>
                        </pic:spPr>
                      </pic:pic>
                    </a:graphicData>
                  </a:graphic>
                </wp:inline>
              </w:drawing>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kern w:val="28"/>
                <w:sz w:val="22"/>
                <w:szCs w:val="22"/>
                <w:lang w:eastAsia="en-US"/>
                <w14:cntxtAlts/>
              </w:rPr>
              <w:t>Family Intervention</w:t>
            </w:r>
          </w:p>
        </w:tc>
      </w:tr>
      <w:tr w:rsidR="001D3809" w:rsidRPr="001D3809" w:rsidTr="00D5421E">
        <w:trPr>
          <w:trHeight w:val="90"/>
        </w:trPr>
        <w:tc>
          <w:tcPr>
            <w:tcW w:w="3279" w:type="dxa"/>
            <w:tcBorders>
              <w:top w:val="single" w:sz="12" w:space="0" w:color="A6A6A6"/>
              <w:left w:val="single" w:sz="12" w:space="0" w:color="A6A6A6"/>
              <w:bottom w:val="single" w:sz="12" w:space="0" w:color="A6A6A6"/>
              <w:right w:val="single" w:sz="12" w:space="0" w:color="A6A6A6" w:themeColor="background1" w:themeShade="A6"/>
            </w:tcBorders>
            <w:tcMar>
              <w:top w:w="58" w:type="dxa"/>
              <w:left w:w="58" w:type="dxa"/>
              <w:bottom w:w="58" w:type="dxa"/>
              <w:right w:w="58" w:type="dxa"/>
            </w:tcMar>
            <w:hideMark/>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noProof/>
                <w:kern w:val="28"/>
                <w:sz w:val="22"/>
                <w:szCs w:val="22"/>
              </w:rPr>
              <w:drawing>
                <wp:inline distT="0" distB="0" distL="0" distR="0" wp14:anchorId="0969946E" wp14:editId="3270062B">
                  <wp:extent cx="609600" cy="5975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9600" cy="597535"/>
                          </a:xfrm>
                          <a:prstGeom prst="rect">
                            <a:avLst/>
                          </a:prstGeom>
                          <a:noFill/>
                        </pic:spPr>
                      </pic:pic>
                    </a:graphicData>
                  </a:graphic>
                </wp:inline>
              </w:drawing>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kern w:val="28"/>
                <w:sz w:val="22"/>
                <w:szCs w:val="22"/>
                <w:lang w:eastAsia="en-US"/>
                <w14:cntxtAlts/>
              </w:rPr>
              <w:t>Physical Health Assessment &amp; Physical Health Intervention</w:t>
            </w:r>
          </w:p>
        </w:tc>
        <w:tc>
          <w:tcPr>
            <w:tcW w:w="3280" w:type="dxa"/>
            <w:tcBorders>
              <w:top w:val="single" w:sz="12" w:space="0" w:color="A6A6A6"/>
              <w:left w:val="single" w:sz="12" w:space="0" w:color="A6A6A6" w:themeColor="background1" w:themeShade="A6"/>
              <w:bottom w:val="single" w:sz="12" w:space="0" w:color="A6A6A6"/>
              <w:right w:val="single" w:sz="12" w:space="0" w:color="A6A6A6" w:themeColor="background1" w:themeShade="A6"/>
            </w:tcBorders>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noProof/>
                <w:kern w:val="28"/>
                <w:sz w:val="22"/>
                <w:szCs w:val="22"/>
              </w:rPr>
              <w:drawing>
                <wp:inline distT="0" distB="0" distL="0" distR="0" wp14:anchorId="0EA98108" wp14:editId="17C7C87B">
                  <wp:extent cx="609600" cy="600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00" cy="600075"/>
                          </a:xfrm>
                          <a:prstGeom prst="rect">
                            <a:avLst/>
                          </a:prstGeom>
                          <a:noFill/>
                        </pic:spPr>
                      </pic:pic>
                    </a:graphicData>
                  </a:graphic>
                </wp:inline>
              </w:drawing>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kern w:val="28"/>
                <w:sz w:val="22"/>
                <w:szCs w:val="22"/>
                <w:lang w:eastAsia="en-US"/>
                <w14:cntxtAlts/>
              </w:rPr>
              <w:t>Employment &amp; Education  Support</w:t>
            </w:r>
          </w:p>
        </w:tc>
        <w:tc>
          <w:tcPr>
            <w:tcW w:w="3280" w:type="dxa"/>
            <w:tcBorders>
              <w:top w:val="single" w:sz="12" w:space="0" w:color="A6A6A6"/>
              <w:left w:val="single" w:sz="12" w:space="0" w:color="A6A6A6" w:themeColor="background1" w:themeShade="A6"/>
              <w:bottom w:val="single" w:sz="12" w:space="0" w:color="A6A6A6"/>
              <w:right w:val="single" w:sz="12" w:space="0" w:color="A6A6A6"/>
            </w:tcBorders>
          </w:tcPr>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noProof/>
                <w:kern w:val="28"/>
                <w:sz w:val="22"/>
                <w:szCs w:val="22"/>
              </w:rPr>
              <w:drawing>
                <wp:inline distT="0" distB="0" distL="0" distR="0" wp14:anchorId="6662CF7A" wp14:editId="77BE6F62">
                  <wp:extent cx="628650" cy="609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8650" cy="609600"/>
                          </a:xfrm>
                          <a:prstGeom prst="rect">
                            <a:avLst/>
                          </a:prstGeom>
                          <a:noFill/>
                          <a:ln>
                            <a:noFill/>
                          </a:ln>
                        </pic:spPr>
                      </pic:pic>
                    </a:graphicData>
                  </a:graphic>
                </wp:inline>
              </w:drawing>
            </w:r>
          </w:p>
          <w:p w:rsidR="001D3809" w:rsidRPr="001D3809" w:rsidRDefault="001D3809" w:rsidP="001D3809">
            <w:pPr>
              <w:spacing w:after="200" w:line="276" w:lineRule="auto"/>
              <w:jc w:val="center"/>
              <w:rPr>
                <w:rFonts w:ascii="Arial" w:eastAsiaTheme="minorHAnsi" w:hAnsi="Arial" w:cs="Arial"/>
                <w:i/>
                <w:kern w:val="28"/>
                <w:sz w:val="22"/>
                <w:szCs w:val="22"/>
                <w:lang w:eastAsia="en-US"/>
                <w14:cntxtAlts/>
              </w:rPr>
            </w:pPr>
            <w:r w:rsidRPr="001D3809">
              <w:rPr>
                <w:rFonts w:ascii="Arial" w:eastAsiaTheme="minorHAnsi" w:hAnsi="Arial" w:cs="Arial"/>
                <w:i/>
                <w:kern w:val="28"/>
                <w:sz w:val="22"/>
                <w:szCs w:val="22"/>
                <w:lang w:eastAsia="en-US"/>
                <w14:cntxtAlts/>
              </w:rPr>
              <w:t>Other therapy</w:t>
            </w:r>
          </w:p>
        </w:tc>
      </w:tr>
    </w:tbl>
    <w:p w:rsidR="001D3809" w:rsidRPr="001D3809" w:rsidRDefault="001D3809" w:rsidP="001D3809">
      <w:pPr>
        <w:spacing w:after="200" w:line="276" w:lineRule="auto"/>
        <w:rPr>
          <w:rFonts w:ascii="Arial" w:eastAsiaTheme="minorHAnsi" w:hAnsi="Arial" w:cs="Arial"/>
          <w:i/>
          <w:sz w:val="22"/>
          <w:szCs w:val="22"/>
          <w:lang w:eastAsia="en-US"/>
        </w:rPr>
      </w:pP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sz w:val="22"/>
          <w:szCs w:val="22"/>
          <w:lang w:eastAsia="en-US"/>
        </w:rPr>
        <w:t>The EIS pathway on SharePoint also has a section focusing on moving on from EIS. This includes details of overall outcome measures, actions to complete before discharge or transfer and is shown as:-</w:t>
      </w:r>
    </w:p>
    <w:p w:rsidR="001D3809" w:rsidRPr="001D3809" w:rsidRDefault="001D3809" w:rsidP="001D3809">
      <w:pPr>
        <w:spacing w:after="200" w:line="276" w:lineRule="auto"/>
        <w:jc w:val="center"/>
        <w:rPr>
          <w:rFonts w:ascii="Arial" w:eastAsiaTheme="minorHAnsi" w:hAnsi="Arial" w:cs="Arial"/>
          <w:i/>
          <w:sz w:val="22"/>
          <w:szCs w:val="22"/>
          <w:lang w:eastAsia="en-US"/>
        </w:rPr>
      </w:pPr>
      <w:r w:rsidRPr="001D3809">
        <w:rPr>
          <w:rFonts w:ascii="Arial" w:eastAsiaTheme="minorHAnsi" w:hAnsi="Arial" w:cs="Arial"/>
          <w:i/>
          <w:noProof/>
          <w:sz w:val="22"/>
          <w:szCs w:val="22"/>
        </w:rPr>
        <w:drawing>
          <wp:anchor distT="0" distB="0" distL="114300" distR="114300" simplePos="0" relativeHeight="251660288" behindDoc="0" locked="0" layoutInCell="1" allowOverlap="1" wp14:anchorId="5FC3EA4D" wp14:editId="7A0074CB">
            <wp:simplePos x="0" y="0"/>
            <wp:positionH relativeFrom="column">
              <wp:posOffset>1485900</wp:posOffset>
            </wp:positionH>
            <wp:positionV relativeFrom="paragraph">
              <wp:posOffset>34290</wp:posOffset>
            </wp:positionV>
            <wp:extent cx="1733550" cy="93345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33550" cy="933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3809" w:rsidRPr="001D3809" w:rsidRDefault="001D3809" w:rsidP="001D3809">
      <w:pPr>
        <w:spacing w:after="200" w:line="276" w:lineRule="auto"/>
        <w:rPr>
          <w:rFonts w:ascii="Arial" w:eastAsiaTheme="minorHAnsi" w:hAnsi="Arial" w:cs="Arial"/>
          <w:i/>
          <w:sz w:val="22"/>
          <w:szCs w:val="22"/>
          <w:lang w:eastAsia="en-US"/>
        </w:rPr>
      </w:pPr>
    </w:p>
    <w:p w:rsidR="001D3809" w:rsidRPr="001D3809" w:rsidRDefault="001D3809" w:rsidP="001D3809">
      <w:pPr>
        <w:spacing w:after="200" w:line="276" w:lineRule="auto"/>
        <w:rPr>
          <w:rFonts w:ascii="Arial" w:eastAsiaTheme="minorHAnsi" w:hAnsi="Arial" w:cs="Arial"/>
          <w:i/>
          <w:sz w:val="22"/>
          <w:szCs w:val="22"/>
          <w:lang w:eastAsia="en-US"/>
        </w:rPr>
      </w:pP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sz w:val="22"/>
          <w:szCs w:val="22"/>
          <w:lang w:eastAsia="en-US"/>
        </w:rPr>
        <w:lastRenderedPageBreak/>
        <w:t xml:space="preserve">Each offer symbol can be clicked to give key actions required in line with the NICE guidance in the form of pathway documents and supporting material grouped as “What we offer”. Around each of these buttons is a circle of other </w:t>
      </w:r>
    </w:p>
    <w:tbl>
      <w:tblPr>
        <w:tblStyle w:val="TableGrid6"/>
        <w:tblW w:w="0" w:type="auto"/>
        <w:tblLook w:val="04A0" w:firstRow="1" w:lastRow="0" w:firstColumn="1" w:lastColumn="0" w:noHBand="0" w:noVBand="1"/>
      </w:tblPr>
      <w:tblGrid>
        <w:gridCol w:w="1935"/>
        <w:gridCol w:w="771"/>
        <w:gridCol w:w="6536"/>
      </w:tblGrid>
      <w:tr w:rsidR="001D3809" w:rsidRPr="001D3809" w:rsidTr="00D5421E">
        <w:tc>
          <w:tcPr>
            <w:tcW w:w="1951" w:type="dxa"/>
            <w:vMerge w:val="restart"/>
            <w:tcBorders>
              <w:top w:val="single" w:sz="12" w:space="0" w:color="A6A6A6" w:themeColor="background1" w:themeShade="A6"/>
              <w:left w:val="single" w:sz="12" w:space="0" w:color="A6A6A6" w:themeColor="background1" w:themeShade="A6"/>
              <w:right w:val="single" w:sz="12" w:space="0" w:color="A6A6A6" w:themeColor="background1" w:themeShade="A6"/>
            </w:tcBorders>
          </w:tcPr>
          <w:p w:rsidR="001D3809" w:rsidRPr="001D3809" w:rsidRDefault="001D3809" w:rsidP="001D3809">
            <w:pPr>
              <w:rPr>
                <w:i/>
                <w:sz w:val="22"/>
                <w:szCs w:val="22"/>
              </w:rPr>
            </w:pPr>
          </w:p>
          <w:p w:rsidR="001D3809" w:rsidRPr="001D3809" w:rsidRDefault="001D3809" w:rsidP="001D3809">
            <w:pPr>
              <w:rPr>
                <w:i/>
                <w:sz w:val="22"/>
                <w:szCs w:val="22"/>
              </w:rPr>
            </w:pPr>
          </w:p>
          <w:p w:rsidR="001D3809" w:rsidRPr="001D3809" w:rsidRDefault="001D3809" w:rsidP="001D3809">
            <w:pPr>
              <w:rPr>
                <w:i/>
                <w:sz w:val="22"/>
                <w:szCs w:val="22"/>
              </w:rPr>
            </w:pPr>
            <w:r w:rsidRPr="001D3809">
              <w:rPr>
                <w:rFonts w:ascii="Arial" w:eastAsiaTheme="minorHAnsi" w:hAnsi="Arial" w:cs="Arial"/>
                <w:i/>
                <w:sz w:val="22"/>
                <w:szCs w:val="22"/>
                <w:lang w:eastAsia="en-US"/>
              </w:rPr>
              <w:object w:dxaOrig="1590" w:dyaOrig="1575">
                <v:shape id="_x0000_i1027" type="#_x0000_t75" style="width:79.5pt;height:78.75pt" o:ole="">
                  <v:imagedata r:id="rId25" o:title=""/>
                </v:shape>
                <o:OLEObject Type="Embed" ProgID="PBrush" ShapeID="_x0000_i1027" DrawAspect="Content" ObjectID="_1530426107" r:id="rId26"/>
              </w:object>
            </w:r>
          </w:p>
        </w:tc>
        <w:tc>
          <w:tcPr>
            <w:tcW w:w="77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tcPr>
          <w:p w:rsidR="001D3809" w:rsidRPr="001D3809" w:rsidRDefault="001D3809" w:rsidP="001D3809">
            <w:pPr>
              <w:rPr>
                <w:rFonts w:ascii="Arial" w:hAnsi="Arial" w:cs="Arial"/>
                <w:i/>
                <w:sz w:val="22"/>
                <w:szCs w:val="22"/>
              </w:rPr>
            </w:pPr>
            <w:r w:rsidRPr="001D3809">
              <w:rPr>
                <w:rFonts w:ascii="Arial" w:eastAsiaTheme="minorHAnsi" w:hAnsi="Arial" w:cs="Arial"/>
                <w:i/>
                <w:sz w:val="22"/>
                <w:szCs w:val="22"/>
                <w:lang w:eastAsia="en-US"/>
              </w:rPr>
              <w:object w:dxaOrig="525" w:dyaOrig="585">
                <v:shape id="_x0000_i1028" type="#_x0000_t75" style="width:26.25pt;height:29.25pt" o:ole="">
                  <v:imagedata r:id="rId27" o:title=""/>
                </v:shape>
                <o:OLEObject Type="Embed" ProgID="PBrush" ShapeID="_x0000_i1028" DrawAspect="Content" ObjectID="_1530426108" r:id="rId28"/>
              </w:object>
            </w:r>
          </w:p>
        </w:tc>
        <w:tc>
          <w:tcPr>
            <w:tcW w:w="711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tcPr>
          <w:p w:rsidR="001D3809" w:rsidRPr="001D3809" w:rsidRDefault="001D3809" w:rsidP="001D3809">
            <w:pPr>
              <w:rPr>
                <w:rFonts w:ascii="Arial" w:hAnsi="Arial" w:cs="Arial"/>
                <w:i/>
                <w:sz w:val="22"/>
                <w:szCs w:val="22"/>
              </w:rPr>
            </w:pPr>
            <w:r w:rsidRPr="001D3809">
              <w:rPr>
                <w:rFonts w:ascii="Arial" w:hAnsi="Arial" w:cs="Arial"/>
                <w:i/>
                <w:sz w:val="22"/>
                <w:szCs w:val="22"/>
              </w:rPr>
              <w:t>Why we do this - All national, local and research guidance including NICE related to this area.</w:t>
            </w:r>
          </w:p>
        </w:tc>
      </w:tr>
      <w:tr w:rsidR="001D3809" w:rsidRPr="001D3809" w:rsidTr="00D5421E">
        <w:tc>
          <w:tcPr>
            <w:tcW w:w="1951" w:type="dxa"/>
            <w:vMerge/>
            <w:tcBorders>
              <w:left w:val="single" w:sz="12" w:space="0" w:color="A6A6A6" w:themeColor="background1" w:themeShade="A6"/>
              <w:right w:val="single" w:sz="12" w:space="0" w:color="A6A6A6" w:themeColor="background1" w:themeShade="A6"/>
            </w:tcBorders>
          </w:tcPr>
          <w:p w:rsidR="001D3809" w:rsidRPr="001D3809" w:rsidRDefault="001D3809" w:rsidP="001D3809">
            <w:pPr>
              <w:rPr>
                <w:i/>
                <w:sz w:val="22"/>
                <w:szCs w:val="22"/>
              </w:rPr>
            </w:pPr>
          </w:p>
        </w:tc>
        <w:tc>
          <w:tcPr>
            <w:tcW w:w="77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tcPr>
          <w:p w:rsidR="001D3809" w:rsidRPr="001D3809" w:rsidRDefault="001D3809" w:rsidP="001D3809">
            <w:pPr>
              <w:rPr>
                <w:rFonts w:ascii="Arial" w:hAnsi="Arial" w:cs="Arial"/>
                <w:i/>
                <w:sz w:val="22"/>
                <w:szCs w:val="22"/>
              </w:rPr>
            </w:pPr>
            <w:r w:rsidRPr="001D3809">
              <w:rPr>
                <w:rFonts w:ascii="Arial" w:eastAsiaTheme="minorHAnsi" w:hAnsi="Arial" w:cs="Arial"/>
                <w:i/>
                <w:sz w:val="22"/>
                <w:szCs w:val="22"/>
                <w:lang w:eastAsia="en-US"/>
              </w:rPr>
              <w:object w:dxaOrig="555" w:dyaOrig="570">
                <v:shape id="_x0000_i1029" type="#_x0000_t75" style="width:27.75pt;height:28.5pt" o:ole="">
                  <v:imagedata r:id="rId29" o:title=""/>
                </v:shape>
                <o:OLEObject Type="Embed" ProgID="PBrush" ShapeID="_x0000_i1029" DrawAspect="Content" ObjectID="_1530426109" r:id="rId30"/>
              </w:object>
            </w:r>
          </w:p>
        </w:tc>
        <w:tc>
          <w:tcPr>
            <w:tcW w:w="711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tcPr>
          <w:p w:rsidR="001D3809" w:rsidRPr="001D3809" w:rsidRDefault="001D3809" w:rsidP="001D3809">
            <w:pPr>
              <w:rPr>
                <w:rFonts w:ascii="Arial" w:hAnsi="Arial" w:cs="Arial"/>
                <w:i/>
                <w:sz w:val="22"/>
                <w:szCs w:val="22"/>
              </w:rPr>
            </w:pPr>
            <w:r w:rsidRPr="001D3809">
              <w:rPr>
                <w:rFonts w:ascii="Arial" w:hAnsi="Arial" w:cs="Arial"/>
                <w:i/>
                <w:sz w:val="22"/>
                <w:szCs w:val="22"/>
              </w:rPr>
              <w:t>Showing you make a difference - Assessment tools and outcome measures.</w:t>
            </w:r>
          </w:p>
        </w:tc>
      </w:tr>
      <w:tr w:rsidR="001D3809" w:rsidRPr="001D3809" w:rsidTr="00D5421E">
        <w:tc>
          <w:tcPr>
            <w:tcW w:w="1951" w:type="dxa"/>
            <w:vMerge/>
            <w:tcBorders>
              <w:left w:val="single" w:sz="12" w:space="0" w:color="A6A6A6" w:themeColor="background1" w:themeShade="A6"/>
              <w:right w:val="single" w:sz="12" w:space="0" w:color="A6A6A6" w:themeColor="background1" w:themeShade="A6"/>
            </w:tcBorders>
          </w:tcPr>
          <w:p w:rsidR="001D3809" w:rsidRPr="001D3809" w:rsidRDefault="001D3809" w:rsidP="001D3809">
            <w:pPr>
              <w:rPr>
                <w:i/>
                <w:sz w:val="22"/>
                <w:szCs w:val="22"/>
              </w:rPr>
            </w:pPr>
          </w:p>
        </w:tc>
        <w:tc>
          <w:tcPr>
            <w:tcW w:w="77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tcPr>
          <w:p w:rsidR="001D3809" w:rsidRPr="001D3809" w:rsidRDefault="001D3809" w:rsidP="001D3809">
            <w:pPr>
              <w:rPr>
                <w:rFonts w:ascii="Arial" w:hAnsi="Arial" w:cs="Arial"/>
                <w:i/>
                <w:sz w:val="22"/>
                <w:szCs w:val="22"/>
              </w:rPr>
            </w:pPr>
            <w:r w:rsidRPr="001D3809">
              <w:rPr>
                <w:rFonts w:ascii="Arial" w:eastAsiaTheme="minorHAnsi" w:hAnsi="Arial" w:cs="Arial"/>
                <w:i/>
                <w:sz w:val="22"/>
                <w:szCs w:val="22"/>
                <w:lang w:eastAsia="en-US"/>
              </w:rPr>
              <w:object w:dxaOrig="555" w:dyaOrig="570">
                <v:shape id="_x0000_i1030" type="#_x0000_t75" style="width:27.75pt;height:28.5pt" o:ole="">
                  <v:imagedata r:id="rId31" o:title=""/>
                </v:shape>
                <o:OLEObject Type="Embed" ProgID="PBrush" ShapeID="_x0000_i1030" DrawAspect="Content" ObjectID="_1530426110" r:id="rId32"/>
              </w:object>
            </w:r>
          </w:p>
        </w:tc>
        <w:tc>
          <w:tcPr>
            <w:tcW w:w="711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tcPr>
          <w:p w:rsidR="001D3809" w:rsidRPr="001D3809" w:rsidRDefault="001D3809" w:rsidP="001D3809">
            <w:pPr>
              <w:rPr>
                <w:rFonts w:ascii="Arial" w:hAnsi="Arial" w:cs="Arial"/>
                <w:i/>
                <w:sz w:val="22"/>
                <w:szCs w:val="22"/>
              </w:rPr>
            </w:pPr>
            <w:r w:rsidRPr="001D3809">
              <w:rPr>
                <w:rFonts w:ascii="Arial" w:hAnsi="Arial" w:cs="Arial"/>
                <w:i/>
                <w:sz w:val="22"/>
                <w:szCs w:val="22"/>
              </w:rPr>
              <w:t>Where to record - ECR recording guidance.</w:t>
            </w:r>
          </w:p>
        </w:tc>
      </w:tr>
      <w:tr w:rsidR="001D3809" w:rsidRPr="001D3809" w:rsidTr="00D5421E">
        <w:tc>
          <w:tcPr>
            <w:tcW w:w="1951" w:type="dxa"/>
            <w:vMerge/>
            <w:tcBorders>
              <w:left w:val="single" w:sz="12" w:space="0" w:color="A6A6A6" w:themeColor="background1" w:themeShade="A6"/>
              <w:right w:val="single" w:sz="12" w:space="0" w:color="A6A6A6" w:themeColor="background1" w:themeShade="A6"/>
            </w:tcBorders>
          </w:tcPr>
          <w:p w:rsidR="001D3809" w:rsidRPr="001D3809" w:rsidRDefault="001D3809" w:rsidP="001D3809">
            <w:pPr>
              <w:rPr>
                <w:i/>
                <w:sz w:val="22"/>
                <w:szCs w:val="22"/>
              </w:rPr>
            </w:pPr>
          </w:p>
        </w:tc>
        <w:tc>
          <w:tcPr>
            <w:tcW w:w="77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tcPr>
          <w:p w:rsidR="001D3809" w:rsidRPr="001D3809" w:rsidRDefault="001D3809" w:rsidP="001D3809">
            <w:pPr>
              <w:rPr>
                <w:rFonts w:ascii="Arial" w:hAnsi="Arial" w:cs="Arial"/>
                <w:i/>
                <w:sz w:val="22"/>
                <w:szCs w:val="22"/>
              </w:rPr>
            </w:pPr>
            <w:r w:rsidRPr="001D3809">
              <w:rPr>
                <w:rFonts w:ascii="Arial" w:eastAsiaTheme="minorHAnsi" w:hAnsi="Arial" w:cs="Arial"/>
                <w:i/>
                <w:sz w:val="22"/>
                <w:szCs w:val="22"/>
                <w:lang w:eastAsia="en-US"/>
              </w:rPr>
              <w:object w:dxaOrig="540" w:dyaOrig="525">
                <v:shape id="_x0000_i1031" type="#_x0000_t75" style="width:27pt;height:26.25pt" o:ole="">
                  <v:imagedata r:id="rId33" o:title=""/>
                </v:shape>
                <o:OLEObject Type="Embed" ProgID="PBrush" ShapeID="_x0000_i1031" DrawAspect="Content" ObjectID="_1530426111" r:id="rId34"/>
              </w:object>
            </w:r>
          </w:p>
        </w:tc>
        <w:tc>
          <w:tcPr>
            <w:tcW w:w="711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tcPr>
          <w:p w:rsidR="001D3809" w:rsidRPr="001D3809" w:rsidRDefault="001D3809" w:rsidP="001D3809">
            <w:pPr>
              <w:rPr>
                <w:rFonts w:ascii="Arial" w:hAnsi="Arial" w:cs="Arial"/>
                <w:i/>
                <w:sz w:val="22"/>
                <w:szCs w:val="22"/>
              </w:rPr>
            </w:pPr>
            <w:r w:rsidRPr="001D3809">
              <w:rPr>
                <w:rFonts w:ascii="Arial" w:hAnsi="Arial" w:cs="Arial"/>
                <w:i/>
                <w:sz w:val="22"/>
                <w:szCs w:val="22"/>
              </w:rPr>
              <w:t>Templates to support recording.</w:t>
            </w:r>
          </w:p>
          <w:p w:rsidR="001D3809" w:rsidRPr="001D3809" w:rsidRDefault="001D3809" w:rsidP="001D3809">
            <w:pPr>
              <w:tabs>
                <w:tab w:val="left" w:pos="1755"/>
              </w:tabs>
              <w:rPr>
                <w:rFonts w:ascii="Arial" w:hAnsi="Arial" w:cs="Arial"/>
                <w:i/>
                <w:sz w:val="22"/>
                <w:szCs w:val="22"/>
              </w:rPr>
            </w:pPr>
            <w:r w:rsidRPr="001D3809">
              <w:rPr>
                <w:rFonts w:ascii="Arial" w:hAnsi="Arial" w:cs="Arial"/>
                <w:i/>
                <w:sz w:val="22"/>
                <w:szCs w:val="22"/>
              </w:rPr>
              <w:tab/>
            </w:r>
          </w:p>
        </w:tc>
      </w:tr>
      <w:tr w:rsidR="001D3809" w:rsidRPr="001D3809" w:rsidTr="00D5421E">
        <w:tc>
          <w:tcPr>
            <w:tcW w:w="1951" w:type="dxa"/>
            <w:vMerge/>
            <w:tcBorders>
              <w:left w:val="single" w:sz="12" w:space="0" w:color="A6A6A6" w:themeColor="background1" w:themeShade="A6"/>
              <w:bottom w:val="single" w:sz="12" w:space="0" w:color="A6A6A6" w:themeColor="background1" w:themeShade="A6"/>
              <w:right w:val="single" w:sz="12" w:space="0" w:color="A6A6A6" w:themeColor="background1" w:themeShade="A6"/>
            </w:tcBorders>
          </w:tcPr>
          <w:p w:rsidR="001D3809" w:rsidRPr="001D3809" w:rsidRDefault="001D3809" w:rsidP="001D3809">
            <w:pPr>
              <w:rPr>
                <w:i/>
                <w:sz w:val="22"/>
                <w:szCs w:val="22"/>
              </w:rPr>
            </w:pPr>
          </w:p>
        </w:tc>
        <w:tc>
          <w:tcPr>
            <w:tcW w:w="77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tcPr>
          <w:p w:rsidR="001D3809" w:rsidRPr="001D3809" w:rsidRDefault="001D3809" w:rsidP="001D3809">
            <w:pPr>
              <w:rPr>
                <w:rFonts w:ascii="Arial" w:hAnsi="Arial" w:cs="Arial"/>
                <w:i/>
                <w:sz w:val="22"/>
                <w:szCs w:val="22"/>
              </w:rPr>
            </w:pPr>
            <w:r w:rsidRPr="001D3809">
              <w:rPr>
                <w:rFonts w:ascii="Arial" w:eastAsiaTheme="minorHAnsi" w:hAnsi="Arial" w:cs="Arial"/>
                <w:i/>
                <w:sz w:val="22"/>
                <w:szCs w:val="22"/>
                <w:lang w:eastAsia="en-US"/>
              </w:rPr>
              <w:object w:dxaOrig="540" w:dyaOrig="555">
                <v:shape id="_x0000_i1032" type="#_x0000_t75" style="width:27pt;height:27.75pt" o:ole="">
                  <v:imagedata r:id="rId35" o:title=""/>
                </v:shape>
                <o:OLEObject Type="Embed" ProgID="PBrush" ShapeID="_x0000_i1032" DrawAspect="Content" ObjectID="_1530426112" r:id="rId36"/>
              </w:object>
            </w:r>
          </w:p>
        </w:tc>
        <w:tc>
          <w:tcPr>
            <w:tcW w:w="711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tcPr>
          <w:p w:rsidR="001D3809" w:rsidRPr="001D3809" w:rsidRDefault="001D3809" w:rsidP="001D3809">
            <w:pPr>
              <w:rPr>
                <w:rFonts w:ascii="Arial" w:hAnsi="Arial" w:cs="Arial"/>
                <w:i/>
                <w:sz w:val="22"/>
                <w:szCs w:val="22"/>
              </w:rPr>
            </w:pPr>
            <w:r w:rsidRPr="001D3809">
              <w:rPr>
                <w:rFonts w:ascii="Arial" w:hAnsi="Arial" w:cs="Arial"/>
                <w:i/>
                <w:sz w:val="22"/>
                <w:szCs w:val="22"/>
              </w:rPr>
              <w:t>How are you doing? Links to all reporting systems related to this outcome.</w:t>
            </w:r>
          </w:p>
        </w:tc>
      </w:tr>
    </w:tbl>
    <w:p w:rsidR="001D3809" w:rsidRPr="001D3809" w:rsidRDefault="001D3809" w:rsidP="001D3809">
      <w:pPr>
        <w:spacing w:after="200" w:line="276" w:lineRule="auto"/>
        <w:rPr>
          <w:rFonts w:ascii="Arial" w:eastAsiaTheme="minorHAnsi" w:hAnsi="Arial" w:cs="Arial"/>
          <w:i/>
          <w:sz w:val="22"/>
          <w:szCs w:val="22"/>
          <w:lang w:eastAsia="en-US"/>
        </w:rPr>
      </w:pP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sz w:val="22"/>
          <w:szCs w:val="22"/>
          <w:lang w:eastAsia="en-US"/>
        </w:rPr>
        <w:t xml:space="preserve">These critical supporting areas link on SharePoint site by clicking on the coloured surrounding areas to clear guidance documents and supporting information. </w:t>
      </w:r>
    </w:p>
    <w:p w:rsidR="001D3809" w:rsidRPr="001D3809" w:rsidRDefault="001D3809" w:rsidP="001D3809">
      <w:pPr>
        <w:keepNext/>
        <w:keepLines/>
        <w:spacing w:before="480" w:line="276" w:lineRule="auto"/>
        <w:outlineLvl w:val="0"/>
        <w:rPr>
          <w:rFonts w:ascii="Arial" w:eastAsiaTheme="majorEastAsia" w:hAnsi="Arial" w:cs="Arial"/>
          <w:b/>
          <w:bCs/>
          <w:i/>
          <w:sz w:val="22"/>
          <w:szCs w:val="22"/>
          <w:lang w:eastAsia="en-US"/>
        </w:rPr>
      </w:pPr>
      <w:bookmarkStart w:id="2" w:name="_Toc449364457"/>
      <w:r w:rsidRPr="001D3809">
        <w:rPr>
          <w:rFonts w:ascii="Arial" w:eastAsiaTheme="majorEastAsia" w:hAnsi="Arial" w:cs="Arial"/>
          <w:b/>
          <w:bCs/>
          <w:i/>
          <w:sz w:val="22"/>
          <w:szCs w:val="22"/>
          <w:lang w:eastAsia="en-US"/>
        </w:rPr>
        <w:t>Training</w:t>
      </w:r>
      <w:bookmarkEnd w:id="2"/>
    </w:p>
    <w:p w:rsidR="001D3809" w:rsidRPr="001D3809" w:rsidRDefault="001D3809" w:rsidP="001D3809">
      <w:pPr>
        <w:spacing w:after="200" w:line="276" w:lineRule="auto"/>
        <w:rPr>
          <w:rFonts w:ascii="Arial" w:eastAsiaTheme="minorHAnsi" w:hAnsi="Arial" w:cs="Arial"/>
          <w:i/>
          <w:noProof/>
          <w:sz w:val="22"/>
          <w:szCs w:val="22"/>
        </w:rPr>
      </w:pPr>
      <w:r w:rsidRPr="001D3809">
        <w:rPr>
          <w:rFonts w:ascii="Arial" w:eastAsiaTheme="minorHAnsi" w:hAnsi="Arial" w:cs="Arial"/>
          <w:i/>
          <w:sz w:val="22"/>
          <w:szCs w:val="22"/>
          <w:lang w:eastAsia="en-US"/>
        </w:rPr>
        <w:t xml:space="preserve">Training is to be provided under 4 themes in EIS going forward. These are described below. </w:t>
      </w: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noProof/>
          <w:sz w:val="22"/>
          <w:szCs w:val="22"/>
        </w:rPr>
        <w:drawing>
          <wp:inline distT="0" distB="0" distL="0" distR="0" wp14:anchorId="7E8D945E" wp14:editId="1881C752">
            <wp:extent cx="5943600" cy="371030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5943600" cy="3710305"/>
                    </a:xfrm>
                    <a:prstGeom prst="rect">
                      <a:avLst/>
                    </a:prstGeom>
                  </pic:spPr>
                </pic:pic>
              </a:graphicData>
            </a:graphic>
          </wp:inline>
        </w:drawing>
      </w:r>
    </w:p>
    <w:p w:rsidR="001D3809" w:rsidRPr="001D3809" w:rsidRDefault="001D3809" w:rsidP="001D3809">
      <w:pPr>
        <w:spacing w:after="200" w:line="276" w:lineRule="auto"/>
        <w:rPr>
          <w:rFonts w:ascii="Arial" w:eastAsiaTheme="minorHAnsi" w:hAnsi="Arial" w:cs="Arial"/>
          <w:i/>
          <w:sz w:val="22"/>
          <w:szCs w:val="22"/>
          <w:lang w:eastAsia="en-US"/>
        </w:rPr>
      </w:pPr>
      <w:r w:rsidRPr="001D3809">
        <w:rPr>
          <w:rFonts w:ascii="Arial" w:eastAsiaTheme="minorHAnsi" w:hAnsi="Arial" w:cs="Arial"/>
          <w:i/>
          <w:sz w:val="22"/>
          <w:szCs w:val="22"/>
          <w:lang w:eastAsia="en-US"/>
        </w:rPr>
        <w:t>A training strategy is being written by the Operational Management team to ensure the staff training is in line with the requirements needed to deliver care in line NICE guidance.</w:t>
      </w:r>
    </w:p>
    <w:p w:rsidR="001D3809" w:rsidRPr="001D3809" w:rsidRDefault="001D3809" w:rsidP="001D3809">
      <w:pPr>
        <w:keepNext/>
        <w:keepLines/>
        <w:spacing w:before="480" w:line="276" w:lineRule="auto"/>
        <w:outlineLvl w:val="0"/>
        <w:rPr>
          <w:rFonts w:ascii="Arial" w:eastAsiaTheme="majorEastAsia" w:hAnsi="Arial" w:cs="Arial"/>
          <w:b/>
          <w:bCs/>
          <w:i/>
          <w:sz w:val="22"/>
          <w:szCs w:val="22"/>
          <w:lang w:eastAsia="en-US"/>
        </w:rPr>
      </w:pPr>
      <w:bookmarkStart w:id="3" w:name="_Toc449364458"/>
      <w:r w:rsidRPr="001D3809">
        <w:rPr>
          <w:rFonts w:ascii="Arial" w:eastAsiaTheme="majorEastAsia" w:hAnsi="Arial" w:cs="Arial"/>
          <w:b/>
          <w:bCs/>
          <w:i/>
          <w:sz w:val="22"/>
          <w:szCs w:val="22"/>
          <w:lang w:eastAsia="en-US"/>
        </w:rPr>
        <w:lastRenderedPageBreak/>
        <w:t>Monitoring</w:t>
      </w:r>
      <w:bookmarkEnd w:id="3"/>
      <w:r w:rsidRPr="001D3809">
        <w:rPr>
          <w:rFonts w:ascii="Arial" w:eastAsiaTheme="majorEastAsia" w:hAnsi="Arial" w:cs="Arial"/>
          <w:b/>
          <w:bCs/>
          <w:i/>
          <w:sz w:val="22"/>
          <w:szCs w:val="22"/>
          <w:lang w:eastAsia="en-US"/>
        </w:rPr>
        <w:t xml:space="preserve"> </w:t>
      </w:r>
      <w:r w:rsidRPr="001D3809">
        <w:rPr>
          <w:rFonts w:ascii="Arial" w:eastAsiaTheme="majorEastAsia" w:hAnsi="Arial" w:cs="Arial"/>
          <w:b/>
          <w:bCs/>
          <w:i/>
          <w:sz w:val="22"/>
          <w:szCs w:val="22"/>
          <w:lang w:eastAsia="en-US"/>
        </w:rPr>
        <w:br/>
      </w:r>
    </w:p>
    <w:p w:rsidR="001D3809" w:rsidRPr="001D3809" w:rsidRDefault="001D3809" w:rsidP="001D3809">
      <w:pPr>
        <w:rPr>
          <w:rFonts w:ascii="Arial" w:hAnsi="Arial" w:cs="Arial"/>
          <w:i/>
          <w:color w:val="000000"/>
          <w:sz w:val="22"/>
          <w:szCs w:val="22"/>
        </w:rPr>
      </w:pPr>
      <w:r w:rsidRPr="001D3809">
        <w:rPr>
          <w:rFonts w:ascii="Arial" w:hAnsi="Arial" w:cs="Arial"/>
          <w:i/>
          <w:color w:val="000000"/>
          <w:sz w:val="22"/>
          <w:szCs w:val="22"/>
        </w:rPr>
        <w:t xml:space="preserve">When the EIS pathway was set up on SharePoint, a thorough sign off was completed. The pathway has received sign off from </w:t>
      </w:r>
    </w:p>
    <w:p w:rsidR="001D3809" w:rsidRPr="001D3809" w:rsidRDefault="001D3809" w:rsidP="001D3809">
      <w:pPr>
        <w:numPr>
          <w:ilvl w:val="0"/>
          <w:numId w:val="22"/>
        </w:numPr>
        <w:spacing w:after="200" w:line="276" w:lineRule="auto"/>
        <w:contextualSpacing/>
        <w:rPr>
          <w:rFonts w:ascii="Arial" w:hAnsi="Arial" w:cs="Arial"/>
          <w:i/>
          <w:color w:val="000000"/>
          <w:sz w:val="22"/>
          <w:szCs w:val="22"/>
        </w:rPr>
      </w:pPr>
      <w:r w:rsidRPr="001D3809">
        <w:rPr>
          <w:rFonts w:ascii="Arial" w:hAnsi="Arial" w:cs="Arial"/>
          <w:i/>
          <w:color w:val="000000"/>
          <w:sz w:val="22"/>
          <w:szCs w:val="22"/>
        </w:rPr>
        <w:t>Clinical Outcomes meeting</w:t>
      </w:r>
    </w:p>
    <w:p w:rsidR="001D3809" w:rsidRPr="001D3809" w:rsidRDefault="001D3809" w:rsidP="001D3809">
      <w:pPr>
        <w:numPr>
          <w:ilvl w:val="0"/>
          <w:numId w:val="22"/>
        </w:numPr>
        <w:spacing w:after="200" w:line="276" w:lineRule="auto"/>
        <w:contextualSpacing/>
        <w:rPr>
          <w:rFonts w:ascii="Arial" w:hAnsi="Arial" w:cs="Arial"/>
          <w:i/>
          <w:color w:val="000000"/>
          <w:sz w:val="22"/>
          <w:szCs w:val="22"/>
        </w:rPr>
      </w:pPr>
      <w:r w:rsidRPr="001D3809">
        <w:rPr>
          <w:rFonts w:ascii="Arial" w:hAnsi="Arial" w:cs="Arial"/>
          <w:i/>
          <w:color w:val="000000"/>
          <w:sz w:val="22"/>
          <w:szCs w:val="22"/>
        </w:rPr>
        <w:t xml:space="preserve">Performance meeting </w:t>
      </w:r>
    </w:p>
    <w:p w:rsidR="001D3809" w:rsidRPr="001D3809" w:rsidRDefault="001D3809" w:rsidP="001D3809">
      <w:pPr>
        <w:numPr>
          <w:ilvl w:val="0"/>
          <w:numId w:val="22"/>
        </w:numPr>
        <w:spacing w:after="200" w:line="276" w:lineRule="auto"/>
        <w:contextualSpacing/>
        <w:rPr>
          <w:rFonts w:ascii="Arial" w:hAnsi="Arial" w:cs="Arial"/>
          <w:i/>
          <w:color w:val="000000"/>
          <w:sz w:val="22"/>
          <w:szCs w:val="22"/>
        </w:rPr>
      </w:pPr>
      <w:r w:rsidRPr="001D3809">
        <w:rPr>
          <w:rFonts w:ascii="Arial" w:hAnsi="Arial" w:cs="Arial"/>
          <w:i/>
          <w:color w:val="000000"/>
          <w:sz w:val="22"/>
          <w:szCs w:val="22"/>
        </w:rPr>
        <w:t>Assurance Meeting</w:t>
      </w:r>
    </w:p>
    <w:p w:rsidR="001D3809" w:rsidRPr="001D3809" w:rsidRDefault="001D3809" w:rsidP="001D3809">
      <w:pPr>
        <w:numPr>
          <w:ilvl w:val="0"/>
          <w:numId w:val="22"/>
        </w:numPr>
        <w:spacing w:after="200" w:line="276" w:lineRule="auto"/>
        <w:contextualSpacing/>
        <w:rPr>
          <w:rFonts w:ascii="Arial" w:hAnsi="Arial" w:cs="Arial"/>
          <w:i/>
          <w:color w:val="000000"/>
          <w:sz w:val="22"/>
          <w:szCs w:val="22"/>
        </w:rPr>
      </w:pPr>
      <w:r w:rsidRPr="001D3809">
        <w:rPr>
          <w:rFonts w:ascii="Arial" w:hAnsi="Arial" w:cs="Arial"/>
          <w:i/>
          <w:color w:val="000000"/>
          <w:sz w:val="22"/>
          <w:szCs w:val="22"/>
        </w:rPr>
        <w:t xml:space="preserve">EIS Governance </w:t>
      </w:r>
    </w:p>
    <w:p w:rsidR="001D3809" w:rsidRPr="001D3809" w:rsidRDefault="001D3809" w:rsidP="001D3809">
      <w:pPr>
        <w:numPr>
          <w:ilvl w:val="0"/>
          <w:numId w:val="22"/>
        </w:numPr>
        <w:spacing w:after="200" w:line="276" w:lineRule="auto"/>
        <w:contextualSpacing/>
        <w:rPr>
          <w:rFonts w:ascii="Arial" w:hAnsi="Arial" w:cs="Arial"/>
          <w:i/>
          <w:color w:val="000000"/>
          <w:sz w:val="22"/>
          <w:szCs w:val="22"/>
        </w:rPr>
      </w:pPr>
      <w:r w:rsidRPr="001D3809">
        <w:rPr>
          <w:rFonts w:ascii="Arial" w:hAnsi="Arial" w:cs="Arial"/>
          <w:i/>
          <w:color w:val="000000"/>
          <w:sz w:val="22"/>
          <w:szCs w:val="22"/>
        </w:rPr>
        <w:t>Quality &amp; Safety Committee</w:t>
      </w:r>
    </w:p>
    <w:p w:rsidR="001D3809" w:rsidRPr="001D3809" w:rsidRDefault="001D3809" w:rsidP="001D3809">
      <w:pPr>
        <w:rPr>
          <w:rFonts w:ascii="Arial" w:hAnsi="Arial" w:cs="Arial"/>
          <w:i/>
          <w:color w:val="000000"/>
          <w:sz w:val="22"/>
          <w:szCs w:val="22"/>
        </w:rPr>
      </w:pPr>
    </w:p>
    <w:p w:rsidR="001D3809" w:rsidRPr="001D3809" w:rsidRDefault="001D3809" w:rsidP="001D3809">
      <w:pPr>
        <w:rPr>
          <w:rFonts w:ascii="Arial" w:hAnsi="Arial" w:cs="Arial"/>
          <w:i/>
          <w:color w:val="000000"/>
          <w:sz w:val="22"/>
          <w:szCs w:val="22"/>
        </w:rPr>
      </w:pPr>
      <w:r w:rsidRPr="001D3809">
        <w:rPr>
          <w:rFonts w:ascii="Arial" w:hAnsi="Arial" w:cs="Arial"/>
          <w:i/>
          <w:color w:val="000000"/>
          <w:sz w:val="22"/>
          <w:szCs w:val="22"/>
        </w:rPr>
        <w:t>It is however expected that in order to maintain the EIS pathway on SharePoint live and up-to-date, a procedure is required for managing changes and updates.</w:t>
      </w:r>
    </w:p>
    <w:p w:rsidR="001D3809" w:rsidRPr="001D3809" w:rsidRDefault="001D3809" w:rsidP="001D3809">
      <w:pPr>
        <w:rPr>
          <w:rFonts w:ascii="Arial" w:hAnsi="Arial" w:cs="Arial"/>
          <w:i/>
          <w:color w:val="000000"/>
          <w:sz w:val="22"/>
          <w:szCs w:val="22"/>
        </w:rPr>
      </w:pPr>
    </w:p>
    <w:p w:rsidR="001D3809" w:rsidRPr="001D3809" w:rsidRDefault="001D3809" w:rsidP="001D3809">
      <w:pPr>
        <w:rPr>
          <w:rFonts w:ascii="Arial" w:hAnsi="Arial" w:cs="Arial"/>
          <w:i/>
          <w:color w:val="000000"/>
          <w:sz w:val="22"/>
          <w:szCs w:val="22"/>
        </w:rPr>
      </w:pPr>
      <w:r w:rsidRPr="001D3809">
        <w:rPr>
          <w:rFonts w:ascii="Arial" w:hAnsi="Arial" w:cs="Arial"/>
          <w:i/>
          <w:color w:val="000000"/>
          <w:sz w:val="22"/>
          <w:szCs w:val="22"/>
        </w:rPr>
        <w:t>The procedure applies to production of any required changes to current versions of the EIS Pathway on SharePoint. The procedure covers all amendments to the pathway.</w:t>
      </w:r>
    </w:p>
    <w:p w:rsidR="001D3809" w:rsidRPr="001D3809" w:rsidRDefault="001D3809" w:rsidP="001D3809">
      <w:pPr>
        <w:rPr>
          <w:rFonts w:ascii="Arial" w:hAnsi="Arial" w:cs="Arial"/>
          <w:i/>
          <w:color w:val="000000"/>
          <w:sz w:val="22"/>
          <w:szCs w:val="22"/>
        </w:rPr>
      </w:pPr>
      <w:r w:rsidRPr="001D3809">
        <w:rPr>
          <w:rFonts w:ascii="Arial" w:hAnsi="Arial" w:cs="Arial"/>
          <w:i/>
          <w:color w:val="000000"/>
          <w:sz w:val="22"/>
          <w:szCs w:val="22"/>
        </w:rPr>
        <w:t>In addition the procedure will address:</w:t>
      </w:r>
    </w:p>
    <w:p w:rsidR="001D3809" w:rsidRPr="001D3809" w:rsidRDefault="001D3809" w:rsidP="001D3809">
      <w:pPr>
        <w:rPr>
          <w:rFonts w:ascii="Arial" w:hAnsi="Arial" w:cs="Arial"/>
          <w:i/>
          <w:color w:val="000000"/>
          <w:sz w:val="22"/>
          <w:szCs w:val="22"/>
        </w:rPr>
      </w:pPr>
    </w:p>
    <w:p w:rsidR="001D3809" w:rsidRPr="001D3809" w:rsidRDefault="001D3809" w:rsidP="001D3809">
      <w:pPr>
        <w:numPr>
          <w:ilvl w:val="0"/>
          <w:numId w:val="23"/>
        </w:numPr>
        <w:spacing w:after="200" w:line="276" w:lineRule="auto"/>
        <w:rPr>
          <w:rFonts w:ascii="Arial" w:hAnsi="Arial" w:cs="Arial"/>
          <w:i/>
          <w:color w:val="000000"/>
          <w:sz w:val="22"/>
          <w:szCs w:val="22"/>
        </w:rPr>
      </w:pPr>
      <w:r w:rsidRPr="001D3809">
        <w:rPr>
          <w:rFonts w:ascii="Arial" w:hAnsi="Arial" w:cs="Arial"/>
          <w:i/>
          <w:color w:val="000000"/>
          <w:sz w:val="22"/>
          <w:szCs w:val="22"/>
        </w:rPr>
        <w:t>When changes to EIS Pathway on SharePoint may be made</w:t>
      </w:r>
    </w:p>
    <w:p w:rsidR="001D3809" w:rsidRPr="001D3809" w:rsidRDefault="001D3809" w:rsidP="001D3809">
      <w:pPr>
        <w:numPr>
          <w:ilvl w:val="0"/>
          <w:numId w:val="23"/>
        </w:numPr>
        <w:spacing w:after="200" w:line="276" w:lineRule="auto"/>
        <w:rPr>
          <w:rFonts w:ascii="Arial" w:hAnsi="Arial" w:cs="Arial"/>
          <w:i/>
          <w:color w:val="000000"/>
          <w:sz w:val="22"/>
          <w:szCs w:val="22"/>
        </w:rPr>
      </w:pPr>
      <w:r w:rsidRPr="001D3809">
        <w:rPr>
          <w:rFonts w:ascii="Arial" w:hAnsi="Arial" w:cs="Arial"/>
          <w:i/>
          <w:color w:val="000000"/>
          <w:sz w:val="22"/>
          <w:szCs w:val="22"/>
        </w:rPr>
        <w:t>Who has the authority to make the changes</w:t>
      </w:r>
    </w:p>
    <w:p w:rsidR="001D3809" w:rsidRPr="001D3809" w:rsidRDefault="001D3809" w:rsidP="001D3809">
      <w:pPr>
        <w:numPr>
          <w:ilvl w:val="0"/>
          <w:numId w:val="23"/>
        </w:numPr>
        <w:spacing w:after="200" w:line="276" w:lineRule="auto"/>
        <w:rPr>
          <w:rFonts w:ascii="Arial" w:hAnsi="Arial" w:cs="Arial"/>
          <w:i/>
          <w:color w:val="000000"/>
          <w:sz w:val="22"/>
          <w:szCs w:val="22"/>
        </w:rPr>
      </w:pPr>
      <w:r w:rsidRPr="001D3809">
        <w:rPr>
          <w:rFonts w:ascii="Arial" w:hAnsi="Arial" w:cs="Arial"/>
          <w:i/>
          <w:color w:val="000000"/>
          <w:sz w:val="22"/>
          <w:szCs w:val="22"/>
        </w:rPr>
        <w:t>How changes are  ratified</w:t>
      </w:r>
    </w:p>
    <w:p w:rsidR="001D3809" w:rsidRPr="001D3809" w:rsidRDefault="001D3809" w:rsidP="001D3809">
      <w:pPr>
        <w:rPr>
          <w:rFonts w:ascii="Arial" w:hAnsi="Arial" w:cs="Arial"/>
          <w:i/>
          <w:color w:val="000000"/>
          <w:sz w:val="22"/>
          <w:szCs w:val="22"/>
        </w:rPr>
      </w:pPr>
    </w:p>
    <w:p w:rsidR="001D3809" w:rsidRPr="001D3809" w:rsidRDefault="001D3809" w:rsidP="001D3809">
      <w:pPr>
        <w:rPr>
          <w:rFonts w:ascii="Arial" w:hAnsi="Arial" w:cs="Arial"/>
          <w:i/>
          <w:color w:val="000000"/>
          <w:sz w:val="22"/>
          <w:szCs w:val="22"/>
        </w:rPr>
      </w:pPr>
      <w:r w:rsidRPr="001D3809">
        <w:rPr>
          <w:rFonts w:ascii="Arial" w:hAnsi="Arial" w:cs="Arial"/>
          <w:i/>
          <w:color w:val="000000"/>
          <w:sz w:val="22"/>
          <w:szCs w:val="22"/>
        </w:rPr>
        <w:t xml:space="preserve">It therefore includes in its scope any person wishing to propose a change to the EIS Pathway on SharePoint. </w:t>
      </w:r>
    </w:p>
    <w:p w:rsidR="001D3809" w:rsidRPr="001D3809" w:rsidRDefault="001D3809" w:rsidP="001D3809">
      <w:pPr>
        <w:rPr>
          <w:rFonts w:ascii="Arial" w:hAnsi="Arial" w:cs="Arial"/>
          <w:i/>
          <w:color w:val="000000"/>
          <w:sz w:val="22"/>
          <w:szCs w:val="22"/>
        </w:rPr>
      </w:pPr>
    </w:p>
    <w:p w:rsidR="001D3809" w:rsidRPr="001D3809" w:rsidRDefault="001D3809" w:rsidP="001D3809">
      <w:pPr>
        <w:rPr>
          <w:rFonts w:ascii="Arial" w:hAnsi="Arial" w:cs="Arial"/>
          <w:i/>
          <w:color w:val="000000"/>
          <w:sz w:val="22"/>
          <w:szCs w:val="22"/>
        </w:rPr>
      </w:pPr>
    </w:p>
    <w:p w:rsidR="001D3809" w:rsidRPr="001D3809" w:rsidRDefault="001D3809" w:rsidP="001D3809">
      <w:pPr>
        <w:rPr>
          <w:rFonts w:ascii="Arial" w:hAnsi="Arial" w:cs="Arial"/>
          <w:b/>
          <w:i/>
          <w:color w:val="000000"/>
          <w:sz w:val="22"/>
          <w:szCs w:val="22"/>
        </w:rPr>
      </w:pPr>
      <w:r w:rsidRPr="001D3809">
        <w:rPr>
          <w:rFonts w:ascii="Arial" w:hAnsi="Arial" w:cs="Arial"/>
          <w:b/>
          <w:i/>
          <w:color w:val="000000"/>
          <w:sz w:val="22"/>
          <w:szCs w:val="22"/>
        </w:rPr>
        <w:t>Individual Responsibilities against EIS Pathway on SharePoint areas</w:t>
      </w:r>
    </w:p>
    <w:p w:rsidR="001D3809" w:rsidRPr="001D3809" w:rsidRDefault="001D3809" w:rsidP="001D3809">
      <w:pPr>
        <w:rPr>
          <w:rFonts w:ascii="Arial" w:hAnsi="Arial" w:cs="Arial"/>
          <w:b/>
          <w:i/>
          <w:color w:val="000000"/>
          <w:sz w:val="22"/>
          <w:szCs w:val="22"/>
        </w:rPr>
      </w:pPr>
    </w:p>
    <w:p w:rsidR="001D3809" w:rsidRPr="001D3809" w:rsidRDefault="001D3809" w:rsidP="001D3809">
      <w:pPr>
        <w:rPr>
          <w:rFonts w:ascii="Arial" w:hAnsi="Arial" w:cs="Arial"/>
          <w:i/>
          <w:color w:val="000000"/>
          <w:sz w:val="22"/>
          <w:szCs w:val="22"/>
        </w:rPr>
      </w:pPr>
      <w:r w:rsidRPr="001D3809">
        <w:rPr>
          <w:rFonts w:ascii="Arial" w:hAnsi="Arial" w:cs="Arial"/>
          <w:i/>
          <w:color w:val="000000"/>
          <w:sz w:val="22"/>
          <w:szCs w:val="22"/>
        </w:rPr>
        <w:t>The following individuals will be responsible for supporting and approving changes to specific sections of EIS Pathway on SharePoint:</w:t>
      </w:r>
    </w:p>
    <w:p w:rsidR="001D3809" w:rsidRPr="001D3809" w:rsidRDefault="001D3809" w:rsidP="001D3809">
      <w:pPr>
        <w:rPr>
          <w:rFonts w:ascii="Arial" w:hAnsi="Arial" w:cs="Arial"/>
          <w:i/>
          <w:color w:val="000000"/>
          <w:sz w:val="22"/>
          <w:szCs w:val="22"/>
        </w:rPr>
      </w:pPr>
    </w:p>
    <w:tbl>
      <w:tblPr>
        <w:tblStyle w:val="TableGrid11"/>
        <w:tblW w:w="8755" w:type="dxa"/>
        <w:tblLook w:val="04A0" w:firstRow="1" w:lastRow="0" w:firstColumn="1" w:lastColumn="0" w:noHBand="0" w:noVBand="1"/>
      </w:tblPr>
      <w:tblGrid>
        <w:gridCol w:w="2899"/>
        <w:gridCol w:w="5856"/>
      </w:tblGrid>
      <w:tr w:rsidR="001D3809" w:rsidRPr="001D3809" w:rsidTr="00D5421E">
        <w:tc>
          <w:tcPr>
            <w:tcW w:w="2899"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Role</w:t>
            </w:r>
          </w:p>
        </w:tc>
        <w:tc>
          <w:tcPr>
            <w:tcW w:w="5856"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Outcome</w:t>
            </w:r>
          </w:p>
        </w:tc>
      </w:tr>
      <w:tr w:rsidR="001D3809" w:rsidRPr="001D3809" w:rsidTr="00D5421E">
        <w:tc>
          <w:tcPr>
            <w:tcW w:w="2899" w:type="dxa"/>
            <w:vMerge w:val="restart"/>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Therapy Lead</w:t>
            </w:r>
          </w:p>
        </w:tc>
        <w:tc>
          <w:tcPr>
            <w:tcW w:w="5856"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CBTp</w:t>
            </w:r>
          </w:p>
        </w:tc>
      </w:tr>
      <w:tr w:rsidR="001D3809" w:rsidRPr="001D3809" w:rsidTr="00D5421E">
        <w:tc>
          <w:tcPr>
            <w:tcW w:w="2899" w:type="dxa"/>
            <w:vMerge/>
          </w:tcPr>
          <w:p w:rsidR="001D3809" w:rsidRPr="001D3809" w:rsidRDefault="001D3809" w:rsidP="001D3809">
            <w:pPr>
              <w:spacing w:after="240"/>
              <w:rPr>
                <w:rFonts w:ascii="Arial" w:hAnsi="Arial" w:cs="Arial"/>
                <w:i/>
                <w:color w:val="000000"/>
                <w:sz w:val="22"/>
                <w:szCs w:val="22"/>
              </w:rPr>
            </w:pPr>
          </w:p>
        </w:tc>
        <w:tc>
          <w:tcPr>
            <w:tcW w:w="5856"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Other Therapy</w:t>
            </w:r>
          </w:p>
        </w:tc>
      </w:tr>
      <w:tr w:rsidR="001D3809" w:rsidRPr="001D3809" w:rsidTr="00D5421E">
        <w:tc>
          <w:tcPr>
            <w:tcW w:w="2899"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Medical Lead</w:t>
            </w:r>
          </w:p>
        </w:tc>
        <w:tc>
          <w:tcPr>
            <w:tcW w:w="5856"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Medicines Management</w:t>
            </w:r>
          </w:p>
        </w:tc>
      </w:tr>
      <w:tr w:rsidR="001D3809" w:rsidRPr="001D3809" w:rsidTr="00D5421E">
        <w:tc>
          <w:tcPr>
            <w:tcW w:w="2899" w:type="dxa"/>
            <w:vMerge w:val="restart"/>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Team leader,</w:t>
            </w:r>
          </w:p>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SIM</w:t>
            </w:r>
          </w:p>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Therapy Lead</w:t>
            </w:r>
          </w:p>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Medical Lead</w:t>
            </w:r>
          </w:p>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Clinical Lead</w:t>
            </w:r>
          </w:p>
        </w:tc>
        <w:tc>
          <w:tcPr>
            <w:tcW w:w="5856"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Assessment within 2 weeks</w:t>
            </w:r>
          </w:p>
        </w:tc>
      </w:tr>
      <w:tr w:rsidR="001D3809" w:rsidRPr="001D3809" w:rsidTr="00D5421E">
        <w:tc>
          <w:tcPr>
            <w:tcW w:w="2899" w:type="dxa"/>
            <w:vMerge/>
          </w:tcPr>
          <w:p w:rsidR="001D3809" w:rsidRPr="001D3809" w:rsidRDefault="001D3809" w:rsidP="001D3809">
            <w:pPr>
              <w:spacing w:after="240"/>
              <w:rPr>
                <w:rFonts w:ascii="Arial" w:hAnsi="Arial" w:cs="Arial"/>
                <w:i/>
                <w:color w:val="000000"/>
                <w:sz w:val="22"/>
                <w:szCs w:val="22"/>
              </w:rPr>
            </w:pPr>
          </w:p>
        </w:tc>
        <w:tc>
          <w:tcPr>
            <w:tcW w:w="5856"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PSI</w:t>
            </w:r>
          </w:p>
        </w:tc>
      </w:tr>
      <w:tr w:rsidR="001D3809" w:rsidRPr="001D3809" w:rsidTr="00D5421E">
        <w:tc>
          <w:tcPr>
            <w:tcW w:w="2899" w:type="dxa"/>
            <w:vMerge/>
          </w:tcPr>
          <w:p w:rsidR="001D3809" w:rsidRPr="001D3809" w:rsidRDefault="001D3809" w:rsidP="001D3809">
            <w:pPr>
              <w:spacing w:after="240"/>
              <w:rPr>
                <w:rFonts w:ascii="Arial" w:hAnsi="Arial" w:cs="Arial"/>
                <w:i/>
                <w:color w:val="000000"/>
                <w:sz w:val="22"/>
                <w:szCs w:val="22"/>
              </w:rPr>
            </w:pPr>
          </w:p>
        </w:tc>
        <w:tc>
          <w:tcPr>
            <w:tcW w:w="5856"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Employment / Education Support</w:t>
            </w:r>
          </w:p>
        </w:tc>
      </w:tr>
      <w:tr w:rsidR="001D3809" w:rsidRPr="001D3809" w:rsidTr="001D3809">
        <w:trPr>
          <w:trHeight w:val="658"/>
        </w:trPr>
        <w:tc>
          <w:tcPr>
            <w:tcW w:w="2899" w:type="dxa"/>
            <w:vMerge/>
          </w:tcPr>
          <w:p w:rsidR="001D3809" w:rsidRPr="001D3809" w:rsidRDefault="001D3809" w:rsidP="001D3809">
            <w:pPr>
              <w:spacing w:after="240"/>
              <w:rPr>
                <w:rFonts w:ascii="Arial" w:hAnsi="Arial" w:cs="Arial"/>
                <w:i/>
                <w:color w:val="000000"/>
                <w:sz w:val="22"/>
                <w:szCs w:val="22"/>
              </w:rPr>
            </w:pPr>
          </w:p>
        </w:tc>
        <w:tc>
          <w:tcPr>
            <w:tcW w:w="5856"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Carer Education</w:t>
            </w:r>
          </w:p>
        </w:tc>
      </w:tr>
      <w:tr w:rsidR="001D3809" w:rsidRPr="001D3809" w:rsidTr="00D5421E">
        <w:tc>
          <w:tcPr>
            <w:tcW w:w="2899" w:type="dxa"/>
            <w:vMerge/>
          </w:tcPr>
          <w:p w:rsidR="001D3809" w:rsidRPr="001D3809" w:rsidRDefault="001D3809" w:rsidP="001D3809">
            <w:pPr>
              <w:spacing w:after="240"/>
              <w:rPr>
                <w:rFonts w:ascii="Arial" w:hAnsi="Arial" w:cs="Arial"/>
                <w:i/>
                <w:color w:val="000000"/>
                <w:sz w:val="22"/>
                <w:szCs w:val="22"/>
              </w:rPr>
            </w:pPr>
          </w:p>
        </w:tc>
        <w:tc>
          <w:tcPr>
            <w:tcW w:w="5856"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Family Intervention</w:t>
            </w:r>
          </w:p>
        </w:tc>
      </w:tr>
      <w:tr w:rsidR="001D3809" w:rsidRPr="001D3809" w:rsidTr="00D5421E">
        <w:tc>
          <w:tcPr>
            <w:tcW w:w="2899" w:type="dxa"/>
            <w:vMerge/>
          </w:tcPr>
          <w:p w:rsidR="001D3809" w:rsidRPr="001D3809" w:rsidRDefault="001D3809" w:rsidP="001D3809">
            <w:pPr>
              <w:spacing w:after="240"/>
              <w:rPr>
                <w:rFonts w:ascii="Arial" w:hAnsi="Arial" w:cs="Arial"/>
                <w:i/>
                <w:color w:val="000000"/>
                <w:sz w:val="22"/>
                <w:szCs w:val="22"/>
              </w:rPr>
            </w:pPr>
          </w:p>
        </w:tc>
        <w:tc>
          <w:tcPr>
            <w:tcW w:w="5856"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Physical Assessment &amp; Intervention</w:t>
            </w:r>
          </w:p>
        </w:tc>
      </w:tr>
      <w:tr w:rsidR="001D3809" w:rsidRPr="001D3809" w:rsidTr="00D5421E">
        <w:tc>
          <w:tcPr>
            <w:tcW w:w="2899" w:type="dxa"/>
            <w:vMerge/>
          </w:tcPr>
          <w:p w:rsidR="001D3809" w:rsidRPr="001D3809" w:rsidRDefault="001D3809" w:rsidP="001D3809">
            <w:pPr>
              <w:spacing w:after="240"/>
              <w:rPr>
                <w:rFonts w:ascii="Arial" w:hAnsi="Arial" w:cs="Arial"/>
                <w:i/>
                <w:color w:val="000000"/>
                <w:sz w:val="22"/>
                <w:szCs w:val="22"/>
              </w:rPr>
            </w:pPr>
          </w:p>
        </w:tc>
        <w:tc>
          <w:tcPr>
            <w:tcW w:w="5856" w:type="dxa"/>
          </w:tcPr>
          <w:p w:rsidR="001D3809" w:rsidRPr="001D3809" w:rsidRDefault="001D3809" w:rsidP="001D3809">
            <w:pPr>
              <w:spacing w:after="240"/>
              <w:rPr>
                <w:rFonts w:ascii="Arial" w:hAnsi="Arial" w:cs="Arial"/>
                <w:i/>
                <w:color w:val="000000"/>
                <w:sz w:val="22"/>
                <w:szCs w:val="22"/>
              </w:rPr>
            </w:pPr>
            <w:r w:rsidRPr="001D3809">
              <w:rPr>
                <w:rFonts w:ascii="Arial" w:hAnsi="Arial" w:cs="Arial"/>
                <w:i/>
                <w:color w:val="000000"/>
                <w:sz w:val="22"/>
                <w:szCs w:val="22"/>
              </w:rPr>
              <w:t>Recovery</w:t>
            </w:r>
            <w:bookmarkStart w:id="4" w:name="_GoBack"/>
            <w:bookmarkEnd w:id="4"/>
          </w:p>
        </w:tc>
      </w:tr>
      <w:commentRangeEnd w:id="0"/>
    </w:tbl>
    <w:p w:rsidR="00443081" w:rsidRPr="00181A4A" w:rsidRDefault="00443081" w:rsidP="001D3809">
      <w:pPr>
        <w:pStyle w:val="Title"/>
        <w:jc w:val="left"/>
      </w:pPr>
    </w:p>
    <w:sectPr w:rsidR="00443081" w:rsidRPr="00181A4A" w:rsidSect="0017149E">
      <w:footerReference w:type="default" r:id="rId3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Chris Bird" w:date="2016-07-19T09:30:00Z" w:initials="CB">
    <w:p w:rsidR="001D3809" w:rsidRDefault="001D3809" w:rsidP="001D3809">
      <w:pPr>
        <w:pStyle w:val="CommentText"/>
      </w:pPr>
      <w:r>
        <w:rPr>
          <w:rStyle w:val="CommentReference"/>
        </w:rPr>
        <w:annotationRef/>
      </w:r>
      <w:r>
        <w:t>This link isn’t accessible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809" w:rsidRDefault="001D3809" w:rsidP="00446BEE">
      <w:r>
        <w:separator/>
      </w:r>
    </w:p>
  </w:endnote>
  <w:endnote w:type="continuationSeparator" w:id="0">
    <w:p w:rsidR="001D3809" w:rsidRDefault="001D3809" w:rsidP="0044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BEE" w:rsidRDefault="00446BEE">
    <w:pPr>
      <w:pStyle w:val="Footer"/>
    </w:pPr>
    <w:r>
      <w:t>[</w:t>
    </w:r>
    <w:r w:rsidR="00FA2C5A">
      <w:t>I</w:t>
    </w:r>
    <w:r>
      <w:t>nsert footer here]</w:t>
    </w:r>
    <w:r>
      <w:tab/>
    </w:r>
    <w:r>
      <w:tab/>
    </w:r>
    <w:r>
      <w:fldChar w:fldCharType="begin"/>
    </w:r>
    <w:r>
      <w:instrText xml:space="preserve"> PAGE </w:instrText>
    </w:r>
    <w:r>
      <w:fldChar w:fldCharType="separate"/>
    </w:r>
    <w:r w:rsidR="001D3809">
      <w:rPr>
        <w:noProof/>
      </w:rPr>
      <w:t>4</w:t>
    </w:r>
    <w:r>
      <w:fldChar w:fldCharType="end"/>
    </w:r>
    <w:r>
      <w:t xml:space="preserve"> of </w:t>
    </w:r>
    <w:r w:rsidR="001D3809">
      <w:fldChar w:fldCharType="begin"/>
    </w:r>
    <w:r w:rsidR="001D3809">
      <w:instrText xml:space="preserve"> NUMPAGES  </w:instrText>
    </w:r>
    <w:r w:rsidR="001D3809">
      <w:fldChar w:fldCharType="separate"/>
    </w:r>
    <w:r w:rsidR="001D3809">
      <w:rPr>
        <w:noProof/>
      </w:rPr>
      <w:t>5</w:t>
    </w:r>
    <w:r w:rsidR="001D380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809" w:rsidRDefault="001D3809" w:rsidP="00446BEE">
      <w:r>
        <w:separator/>
      </w:r>
    </w:p>
  </w:footnote>
  <w:footnote w:type="continuationSeparator" w:id="0">
    <w:p w:rsidR="001D3809" w:rsidRDefault="001D3809" w:rsidP="00446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B009D6"/>
    <w:lvl w:ilvl="0">
      <w:start w:val="1"/>
      <w:numFmt w:val="decimal"/>
      <w:lvlText w:val="%1."/>
      <w:lvlJc w:val="left"/>
      <w:pPr>
        <w:tabs>
          <w:tab w:val="num" w:pos="1492"/>
        </w:tabs>
        <w:ind w:left="1492" w:hanging="360"/>
      </w:pPr>
    </w:lvl>
  </w:abstractNum>
  <w:abstractNum w:abstractNumId="1">
    <w:nsid w:val="FFFFFF7D"/>
    <w:multiLevelType w:val="singleLevel"/>
    <w:tmpl w:val="CF50E61E"/>
    <w:lvl w:ilvl="0">
      <w:start w:val="1"/>
      <w:numFmt w:val="decimal"/>
      <w:lvlText w:val="%1."/>
      <w:lvlJc w:val="left"/>
      <w:pPr>
        <w:tabs>
          <w:tab w:val="num" w:pos="1209"/>
        </w:tabs>
        <w:ind w:left="1209" w:hanging="360"/>
      </w:pPr>
    </w:lvl>
  </w:abstractNum>
  <w:abstractNum w:abstractNumId="2">
    <w:nsid w:val="FFFFFF7E"/>
    <w:multiLevelType w:val="singleLevel"/>
    <w:tmpl w:val="4786549A"/>
    <w:lvl w:ilvl="0">
      <w:start w:val="1"/>
      <w:numFmt w:val="decimal"/>
      <w:lvlText w:val="%1."/>
      <w:lvlJc w:val="left"/>
      <w:pPr>
        <w:tabs>
          <w:tab w:val="num" w:pos="926"/>
        </w:tabs>
        <w:ind w:left="926" w:hanging="360"/>
      </w:pPr>
    </w:lvl>
  </w:abstractNum>
  <w:abstractNum w:abstractNumId="3">
    <w:nsid w:val="FFFFFF7F"/>
    <w:multiLevelType w:val="singleLevel"/>
    <w:tmpl w:val="1C6E25A4"/>
    <w:lvl w:ilvl="0">
      <w:start w:val="1"/>
      <w:numFmt w:val="decimal"/>
      <w:lvlText w:val="%1."/>
      <w:lvlJc w:val="left"/>
      <w:pPr>
        <w:tabs>
          <w:tab w:val="num" w:pos="643"/>
        </w:tabs>
        <w:ind w:left="643" w:hanging="360"/>
      </w:pPr>
    </w:lvl>
  </w:abstractNum>
  <w:abstractNum w:abstractNumId="4">
    <w:nsid w:val="FFFFFF80"/>
    <w:multiLevelType w:val="singleLevel"/>
    <w:tmpl w:val="48D69BE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2250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CDCE19C"/>
    <w:lvl w:ilvl="0">
      <w:start w:val="1"/>
      <w:numFmt w:val="decimal"/>
      <w:lvlText w:val="%1."/>
      <w:lvlJc w:val="left"/>
      <w:pPr>
        <w:tabs>
          <w:tab w:val="num" w:pos="360"/>
        </w:tabs>
        <w:ind w:left="360" w:hanging="360"/>
      </w:pPr>
    </w:lvl>
  </w:abstractNum>
  <w:abstractNum w:abstractNumId="9">
    <w:nsid w:val="FFFFFF89"/>
    <w:multiLevelType w:val="singleLevel"/>
    <w:tmpl w:val="4612ABF8"/>
    <w:lvl w:ilvl="0">
      <w:start w:val="1"/>
      <w:numFmt w:val="bullet"/>
      <w:lvlText w:val=""/>
      <w:lvlJc w:val="left"/>
      <w:pPr>
        <w:tabs>
          <w:tab w:val="num" w:pos="360"/>
        </w:tabs>
        <w:ind w:left="360" w:hanging="360"/>
      </w:pPr>
      <w:rPr>
        <w:rFonts w:ascii="Symbol" w:hAnsi="Symbol" w:hint="default"/>
      </w:rPr>
    </w:lvl>
  </w:abstractNum>
  <w:abstractNum w:abstractNumId="10">
    <w:nsid w:val="0F764E2D"/>
    <w:multiLevelType w:val="hybridMultilevel"/>
    <w:tmpl w:val="9A38CBBA"/>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1">
    <w:nsid w:val="11B15797"/>
    <w:multiLevelType w:val="hybridMultilevel"/>
    <w:tmpl w:val="C28C0936"/>
    <w:lvl w:ilvl="0" w:tplc="B574A9B6">
      <w:start w:val="1"/>
      <w:numFmt w:val="decimal"/>
      <w:pStyle w:val="Paragraph"/>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71824A8"/>
    <w:multiLevelType w:val="hybridMultilevel"/>
    <w:tmpl w:val="EE5CF51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D0211AC"/>
    <w:multiLevelType w:val="hybridMultilevel"/>
    <w:tmpl w:val="23B64D1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4"/>
  </w:num>
  <w:num w:numId="3">
    <w:abstractNumId w:val="14"/>
    <w:lvlOverride w:ilvl="0">
      <w:startOverride w:val="1"/>
    </w:lvlOverride>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lvlOverride w:ilvl="0">
      <w:startOverride w:val="1"/>
    </w:lvlOverride>
  </w:num>
  <w:num w:numId="20">
    <w:abstractNumId w:val="11"/>
  </w:num>
  <w:num w:numId="21">
    <w:abstractNumId w:val="10"/>
  </w:num>
  <w:num w:numId="22">
    <w:abstractNumId w:val="1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809"/>
    <w:rsid w:val="000053F8"/>
    <w:rsid w:val="00024D0A"/>
    <w:rsid w:val="000472DC"/>
    <w:rsid w:val="00070065"/>
    <w:rsid w:val="000A4FEE"/>
    <w:rsid w:val="000B5939"/>
    <w:rsid w:val="00111CCE"/>
    <w:rsid w:val="001134E7"/>
    <w:rsid w:val="0017149E"/>
    <w:rsid w:val="0017169E"/>
    <w:rsid w:val="00181A4A"/>
    <w:rsid w:val="001B0EE9"/>
    <w:rsid w:val="001B65B3"/>
    <w:rsid w:val="001D3809"/>
    <w:rsid w:val="002029A6"/>
    <w:rsid w:val="002408EA"/>
    <w:rsid w:val="002819D7"/>
    <w:rsid w:val="002C1A7E"/>
    <w:rsid w:val="002D3376"/>
    <w:rsid w:val="00311ED0"/>
    <w:rsid w:val="003648C5"/>
    <w:rsid w:val="003722FA"/>
    <w:rsid w:val="003C7AAF"/>
    <w:rsid w:val="004075B6"/>
    <w:rsid w:val="00420952"/>
    <w:rsid w:val="00433EFF"/>
    <w:rsid w:val="00443081"/>
    <w:rsid w:val="00446BEE"/>
    <w:rsid w:val="005025A1"/>
    <w:rsid w:val="006921E1"/>
    <w:rsid w:val="006F4B25"/>
    <w:rsid w:val="006F6496"/>
    <w:rsid w:val="00736348"/>
    <w:rsid w:val="00760908"/>
    <w:rsid w:val="007F238D"/>
    <w:rsid w:val="00861B92"/>
    <w:rsid w:val="008814FB"/>
    <w:rsid w:val="008F5E30"/>
    <w:rsid w:val="00914D7F"/>
    <w:rsid w:val="009E680B"/>
    <w:rsid w:val="00A15A1F"/>
    <w:rsid w:val="00A3325A"/>
    <w:rsid w:val="00A43013"/>
    <w:rsid w:val="00AF108A"/>
    <w:rsid w:val="00B02E55"/>
    <w:rsid w:val="00B036C1"/>
    <w:rsid w:val="00B5431F"/>
    <w:rsid w:val="00BF7FE0"/>
    <w:rsid w:val="00C81104"/>
    <w:rsid w:val="00C96411"/>
    <w:rsid w:val="00CB5671"/>
    <w:rsid w:val="00CF58B7"/>
    <w:rsid w:val="00D351C1"/>
    <w:rsid w:val="00D35EFB"/>
    <w:rsid w:val="00D504B3"/>
    <w:rsid w:val="00D86BF0"/>
    <w:rsid w:val="00E51920"/>
    <w:rsid w:val="00E64120"/>
    <w:rsid w:val="00E660A1"/>
    <w:rsid w:val="00EA3CCF"/>
    <w:rsid w:val="00F055F1"/>
    <w:rsid w:val="00F610AF"/>
    <w:rsid w:val="00FA2C5A"/>
    <w:rsid w:val="00FC2D11"/>
    <w:rsid w:val="00FC6230"/>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semiHidden="1" w:uiPriority="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uiPriority="99"/>
    <w:lsdException w:name="header" w:semiHidden="1" w:uiPriority="99"/>
    <w:lsdException w:name="footer" w:semiHidden="1"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uiPriority="99"/>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qFormat="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uiPriority w:val="1"/>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uiPriority w:val="2"/>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uiPriority w:val="3"/>
    <w:qFormat/>
    <w:rsid w:val="00CB5671"/>
    <w:pPr>
      <w:keepNext/>
      <w:spacing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20"/>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Bullets">
    <w:name w:val="Bullets"/>
    <w:basedOn w:val="Normal"/>
    <w:uiPriority w:val="5"/>
    <w:qFormat/>
    <w:rsid w:val="00CB5671"/>
    <w:pPr>
      <w:numPr>
        <w:numId w:val="2"/>
      </w:numPr>
      <w:spacing w:after="120" w:line="276" w:lineRule="auto"/>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18"/>
      </w:numPr>
      <w:spacing w:after="120" w:line="276" w:lineRule="auto"/>
      <w:ind w:left="1418" w:hanging="284"/>
    </w:pPr>
    <w:rPr>
      <w:rFonts w:ascii="Arial" w:hAnsi="Arial"/>
    </w:rPr>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paragraph" w:styleId="TOC1">
    <w:name w:val="toc 1"/>
    <w:basedOn w:val="Normal"/>
    <w:next w:val="Normal"/>
    <w:autoRedefine/>
    <w:semiHidden/>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character" w:styleId="CommentReference">
    <w:name w:val="annotation reference"/>
    <w:basedOn w:val="DefaultParagraphFont"/>
    <w:uiPriority w:val="99"/>
    <w:semiHidden/>
    <w:unhideWhenUsed/>
    <w:rsid w:val="001D3809"/>
    <w:rPr>
      <w:sz w:val="16"/>
      <w:szCs w:val="16"/>
    </w:rPr>
  </w:style>
  <w:style w:type="paragraph" w:styleId="CommentText">
    <w:name w:val="annotation text"/>
    <w:basedOn w:val="Normal"/>
    <w:link w:val="CommentTextChar"/>
    <w:uiPriority w:val="99"/>
    <w:semiHidden/>
    <w:unhideWhenUsed/>
    <w:rsid w:val="001D3809"/>
    <w:pPr>
      <w:spacing w:after="20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1D3809"/>
    <w:rPr>
      <w:rFonts w:asciiTheme="minorHAnsi" w:eastAsiaTheme="minorHAnsi" w:hAnsiTheme="minorHAnsi" w:cstheme="minorBidi"/>
      <w:lang w:eastAsia="en-US"/>
    </w:rPr>
  </w:style>
  <w:style w:type="table" w:customStyle="1" w:styleId="TableGrid6">
    <w:name w:val="Table Grid6"/>
    <w:basedOn w:val="TableNormal"/>
    <w:next w:val="TableGrid"/>
    <w:uiPriority w:val="59"/>
    <w:rsid w:val="001D380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D380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D3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semiHidden="1" w:uiPriority="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uiPriority="99"/>
    <w:lsdException w:name="header" w:semiHidden="1" w:uiPriority="99"/>
    <w:lsdException w:name="footer" w:semiHidden="1"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uiPriority="99"/>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qFormat="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annotation subject" w:semiHidden="1"/>
    <w:lsdException w:name="Balloon Text" w:semiHidden="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uiPriority w:val="1"/>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uiPriority w:val="2"/>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uiPriority w:val="3"/>
    <w:qFormat/>
    <w:rsid w:val="00CB5671"/>
    <w:pPr>
      <w:keepNext/>
      <w:spacing w:after="60"/>
      <w:outlineLvl w:val="2"/>
    </w:pPr>
    <w:rPr>
      <w:rFonts w:ascii="Arial" w:hAnsi="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20"/>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1"/>
    <w:rsid w:val="00CB5671"/>
    <w:rPr>
      <w:rFonts w:ascii="Arial" w:hAnsi="Arial"/>
      <w:b/>
      <w:bCs/>
      <w:kern w:val="32"/>
      <w:sz w:val="28"/>
      <w:szCs w:val="32"/>
    </w:rPr>
  </w:style>
  <w:style w:type="paragraph" w:customStyle="1" w:styleId="Bullets">
    <w:name w:val="Bullets"/>
    <w:basedOn w:val="Normal"/>
    <w:uiPriority w:val="5"/>
    <w:qFormat/>
    <w:rsid w:val="00CB5671"/>
    <w:pPr>
      <w:numPr>
        <w:numId w:val="2"/>
      </w:numPr>
      <w:spacing w:after="120" w:line="276" w:lineRule="auto"/>
    </w:pPr>
    <w:rPr>
      <w:rFonts w:ascii="Arial" w:hAnsi="Arial"/>
    </w:rPr>
  </w:style>
  <w:style w:type="paragraph" w:styleId="Header">
    <w:name w:val="header"/>
    <w:basedOn w:val="Normal"/>
    <w:link w:val="HeaderChar"/>
    <w:uiPriority w:val="99"/>
    <w:semiHidden/>
    <w:rsid w:val="0017169E"/>
    <w:pPr>
      <w:tabs>
        <w:tab w:val="center" w:pos="4513"/>
        <w:tab w:val="right" w:pos="9026"/>
      </w:tabs>
    </w:pPr>
    <w:rPr>
      <w:rFonts w:ascii="Arial" w:hAnsi="Arial"/>
    </w:rPr>
  </w:style>
  <w:style w:type="character" w:customStyle="1" w:styleId="HeaderChar">
    <w:name w:val="Header Char"/>
    <w:link w:val="Header"/>
    <w:uiPriority w:val="99"/>
    <w:semiHidden/>
    <w:rsid w:val="009E680B"/>
    <w:rPr>
      <w:rFonts w:ascii="Arial" w:hAnsi="Arial"/>
      <w:sz w:val="24"/>
      <w:szCs w:val="24"/>
    </w:rPr>
  </w:style>
  <w:style w:type="paragraph" w:styleId="Footer">
    <w:name w:val="footer"/>
    <w:basedOn w:val="Normal"/>
    <w:link w:val="FooterChar"/>
    <w:uiPriority w:val="99"/>
    <w:semiHidden/>
    <w:rsid w:val="00446BEE"/>
    <w:pPr>
      <w:tabs>
        <w:tab w:val="center" w:pos="4513"/>
        <w:tab w:val="right" w:pos="9026"/>
      </w:tabs>
    </w:pPr>
    <w:rPr>
      <w:rFonts w:ascii="Arial" w:hAnsi="Arial"/>
      <w:sz w:val="20"/>
    </w:rPr>
  </w:style>
  <w:style w:type="character" w:customStyle="1" w:styleId="FooterChar">
    <w:name w:val="Footer Char"/>
    <w:link w:val="Footer"/>
    <w:uiPriority w:val="99"/>
    <w:semiHidden/>
    <w:rsid w:val="0017169E"/>
    <w:rPr>
      <w:rFonts w:ascii="Arial" w:hAnsi="Arial"/>
      <w:szCs w:val="24"/>
    </w:rPr>
  </w:style>
  <w:style w:type="paragraph" w:styleId="BalloonText">
    <w:name w:val="Balloon Text"/>
    <w:basedOn w:val="Normal"/>
    <w:link w:val="BalloonTextChar"/>
    <w:semiHidden/>
    <w:rsid w:val="00446BEE"/>
    <w:rPr>
      <w:rFonts w:ascii="Tahoma" w:hAnsi="Tahoma" w:cs="Tahoma"/>
      <w:sz w:val="16"/>
      <w:szCs w:val="16"/>
    </w:rPr>
  </w:style>
  <w:style w:type="character" w:customStyle="1" w:styleId="BalloonTextChar">
    <w:name w:val="Balloon Text Char"/>
    <w:link w:val="BalloonText"/>
    <w:semiHidden/>
    <w:rsid w:val="00446BEE"/>
    <w:rPr>
      <w:rFonts w:ascii="Tahoma" w:hAnsi="Tahoma" w:cs="Tahoma"/>
      <w:sz w:val="16"/>
      <w:szCs w:val="16"/>
    </w:rPr>
  </w:style>
  <w:style w:type="character" w:customStyle="1" w:styleId="Heading2Char">
    <w:name w:val="Heading 2 Char"/>
    <w:link w:val="Heading2"/>
    <w:uiPriority w:val="2"/>
    <w:rsid w:val="00CB5671"/>
    <w:rPr>
      <w:rFonts w:ascii="Arial" w:hAnsi="Arial"/>
      <w:b/>
      <w:bCs/>
      <w:i/>
      <w:iCs/>
      <w:sz w:val="26"/>
      <w:szCs w:val="26"/>
    </w:rPr>
  </w:style>
  <w:style w:type="character" w:customStyle="1" w:styleId="Heading3Char">
    <w:name w:val="Heading 3 Char"/>
    <w:link w:val="Heading3"/>
    <w:uiPriority w:val="3"/>
    <w:rsid w:val="00CB5671"/>
    <w:rPr>
      <w:rFonts w:ascii="Arial" w:hAnsi="Arial"/>
      <w:b/>
      <w:bCs/>
      <w:sz w:val="24"/>
      <w:szCs w:val="26"/>
    </w:rPr>
  </w:style>
  <w:style w:type="paragraph" w:customStyle="1" w:styleId="Subbullets">
    <w:name w:val="Sub bullets"/>
    <w:basedOn w:val="Normal"/>
    <w:uiPriority w:val="6"/>
    <w:qFormat/>
    <w:rsid w:val="00CB5671"/>
    <w:pPr>
      <w:numPr>
        <w:numId w:val="18"/>
      </w:numPr>
      <w:spacing w:after="120" w:line="276" w:lineRule="auto"/>
      <w:ind w:left="1418" w:hanging="284"/>
    </w:pPr>
    <w:rPr>
      <w:rFonts w:ascii="Arial" w:hAnsi="Arial"/>
    </w:rPr>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paragraph" w:styleId="TOC1">
    <w:name w:val="toc 1"/>
    <w:basedOn w:val="Normal"/>
    <w:next w:val="Normal"/>
    <w:autoRedefine/>
    <w:semiHidden/>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character" w:styleId="CommentReference">
    <w:name w:val="annotation reference"/>
    <w:basedOn w:val="DefaultParagraphFont"/>
    <w:uiPriority w:val="99"/>
    <w:semiHidden/>
    <w:unhideWhenUsed/>
    <w:rsid w:val="001D3809"/>
    <w:rPr>
      <w:sz w:val="16"/>
      <w:szCs w:val="16"/>
    </w:rPr>
  </w:style>
  <w:style w:type="paragraph" w:styleId="CommentText">
    <w:name w:val="annotation text"/>
    <w:basedOn w:val="Normal"/>
    <w:link w:val="CommentTextChar"/>
    <w:uiPriority w:val="99"/>
    <w:semiHidden/>
    <w:unhideWhenUsed/>
    <w:rsid w:val="001D3809"/>
    <w:pPr>
      <w:spacing w:after="20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1D3809"/>
    <w:rPr>
      <w:rFonts w:asciiTheme="minorHAnsi" w:eastAsiaTheme="minorHAnsi" w:hAnsiTheme="minorHAnsi" w:cstheme="minorBidi"/>
      <w:lang w:eastAsia="en-US"/>
    </w:rPr>
  </w:style>
  <w:style w:type="table" w:customStyle="1" w:styleId="TableGrid6">
    <w:name w:val="Table Grid6"/>
    <w:basedOn w:val="TableNormal"/>
    <w:next w:val="TableGrid"/>
    <w:uiPriority w:val="59"/>
    <w:rsid w:val="001D380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D380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D3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openxmlformats.org/officeDocument/2006/relationships/image" Target="media/image8.png"/><Relationship Id="rId26" Type="http://schemas.openxmlformats.org/officeDocument/2006/relationships/oleObject" Target="embeddings/oleObject3.bin"/><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19.png"/><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4.png"/><Relationship Id="rId32" Type="http://schemas.openxmlformats.org/officeDocument/2006/relationships/oleObject" Target="embeddings/oleObject6.bin"/><Relationship Id="rId37" Type="http://schemas.openxmlformats.org/officeDocument/2006/relationships/image" Target="media/image21.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oleObject" Target="embeddings/oleObject5.bin"/><Relationship Id="rId35"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F7EEFD1C</Template>
  <TotalTime>6</TotalTime>
  <Pages>5</Pages>
  <Words>750</Words>
  <Characters>4095</Characters>
  <Application>Microsoft Office Word</Application>
  <DocSecurity>0</DocSecurity>
  <Lines>80</Lines>
  <Paragraphs>27</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Bird</dc:creator>
  <cp:lastModifiedBy>Chris Bird</cp:lastModifiedBy>
  <cp:revision>1</cp:revision>
  <dcterms:created xsi:type="dcterms:W3CDTF">2016-07-19T08:29:00Z</dcterms:created>
  <dcterms:modified xsi:type="dcterms:W3CDTF">2016-07-19T08:35:00Z</dcterms:modified>
</cp:coreProperties>
</file>